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596E0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D2C7D">
        <w:rPr>
          <w:bCs/>
          <w:sz w:val="28"/>
          <w:szCs w:val="28"/>
        </w:rPr>
        <w:t xml:space="preserve"> </w:t>
      </w:r>
      <w:r w:rsidR="000C06D4">
        <w:rPr>
          <w:bCs/>
          <w:sz w:val="28"/>
          <w:szCs w:val="28"/>
        </w:rPr>
        <w:t xml:space="preserve">            </w:t>
      </w:r>
      <w:r w:rsidR="00F749D4">
        <w:rPr>
          <w:bCs/>
          <w:sz w:val="28"/>
          <w:szCs w:val="28"/>
        </w:rPr>
        <w:t xml:space="preserve">                                              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4414AF" w:rsidP="004414AF">
      <w:pPr>
        <w:shd w:val="clear" w:color="auto" w:fill="FFFFFF"/>
        <w:tabs>
          <w:tab w:val="left" w:pos="3326"/>
          <w:tab w:val="left" w:pos="5850"/>
          <w:tab w:val="left" w:pos="6255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26.03.2020  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260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</w:t>
      </w:r>
      <w:r w:rsidR="00D030B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городского округа</w:t>
            </w:r>
            <w:r w:rsidR="00D7577E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городского округа администрации городского округа город Воронеж</w:t>
            </w:r>
          </w:p>
          <w:p w:rsidR="001655F9" w:rsidRPr="0002148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4 «</w:t>
            </w:r>
            <w:proofErr w:type="spellStart"/>
            <w:r w:rsidRPr="0002148B">
              <w:rPr>
                <w:sz w:val="28"/>
                <w:szCs w:val="28"/>
              </w:rPr>
              <w:t>Цифровизация</w:t>
            </w:r>
            <w:proofErr w:type="spellEnd"/>
            <w:r w:rsidRPr="0002148B">
              <w:rPr>
                <w:sz w:val="28"/>
                <w:szCs w:val="28"/>
              </w:rPr>
              <w:t xml:space="preserve">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48281D" w:rsidRDefault="009E03FF" w:rsidP="00627AB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цифровизации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r w:rsidR="00DA3FD7" w:rsidRPr="0048281D">
              <w:rPr>
                <w:sz w:val="28"/>
                <w:szCs w:val="28"/>
              </w:rPr>
              <w:t>цифровизации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6A07F2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2018 - 202</w:t>
            </w:r>
            <w:r w:rsidR="00D030B1" w:rsidRPr="0002148B">
              <w:rPr>
                <w:sz w:val="28"/>
                <w:szCs w:val="28"/>
              </w:rPr>
              <w:t>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02148B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по программе</w:t>
            </w:r>
            <w:r w:rsidR="001B4D55" w:rsidRPr="0002148B">
              <w:rPr>
                <w:sz w:val="28"/>
                <w:szCs w:val="28"/>
              </w:rPr>
              <w:t xml:space="preserve"> – </w:t>
            </w:r>
            <w:r w:rsidR="005E604B" w:rsidRPr="005E604B">
              <w:rPr>
                <w:sz w:val="28"/>
                <w:szCs w:val="28"/>
              </w:rPr>
              <w:t>2 851 170,57</w:t>
            </w:r>
            <w:r w:rsidR="009113A2">
              <w:rPr>
                <w:sz w:val="28"/>
                <w:szCs w:val="28"/>
              </w:rPr>
              <w:t xml:space="preserve"> </w:t>
            </w:r>
            <w:r w:rsidR="001B4D55" w:rsidRPr="0002148B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02148B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федеральный бюджет</w:t>
            </w:r>
            <w:r w:rsidR="001B4D55"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5E604B" w:rsidRPr="005E604B">
              <w:rPr>
                <w:sz w:val="28"/>
                <w:szCs w:val="28"/>
              </w:rPr>
              <w:t xml:space="preserve">2 494 071,65 </w:t>
            </w:r>
            <w:r w:rsidR="001B4D55" w:rsidRPr="0002148B">
              <w:rPr>
                <w:sz w:val="28"/>
                <w:szCs w:val="28"/>
              </w:rPr>
              <w:t>тыс. рублей;</w:t>
            </w:r>
            <w:r w:rsidR="00937224" w:rsidRPr="0002148B">
              <w:rPr>
                <w:sz w:val="28"/>
                <w:szCs w:val="28"/>
              </w:rPr>
              <w:t xml:space="preserve"> 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областной бюджет –</w:t>
            </w:r>
            <w:r w:rsidR="00BD3686" w:rsidRPr="0002148B">
              <w:rPr>
                <w:sz w:val="28"/>
                <w:szCs w:val="28"/>
              </w:rPr>
              <w:t xml:space="preserve"> </w:t>
            </w:r>
            <w:r w:rsidR="005E604B" w:rsidRPr="005E604B">
              <w:rPr>
                <w:sz w:val="28"/>
                <w:szCs w:val="28"/>
              </w:rPr>
              <w:t>239 625,45</w:t>
            </w:r>
            <w:r w:rsidR="008449C1" w:rsidRPr="008449C1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бюджет</w:t>
            </w:r>
            <w:r w:rsidR="005D18E2" w:rsidRPr="0002148B">
              <w:rPr>
                <w:sz w:val="28"/>
                <w:szCs w:val="28"/>
              </w:rPr>
              <w:t xml:space="preserve"> городского округа</w:t>
            </w:r>
            <w:r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5E604B" w:rsidRPr="005E604B">
              <w:rPr>
                <w:sz w:val="28"/>
                <w:szCs w:val="28"/>
              </w:rPr>
              <w:t>24 848,93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9C0BFF" w:rsidRPr="0002148B">
              <w:rPr>
                <w:sz w:val="28"/>
                <w:szCs w:val="28"/>
              </w:rPr>
              <w:t>внебюджетные источники</w:t>
            </w:r>
            <w:r w:rsidRPr="0002148B">
              <w:rPr>
                <w:sz w:val="28"/>
                <w:szCs w:val="28"/>
              </w:rPr>
              <w:t xml:space="preserve"> – </w:t>
            </w:r>
            <w:r w:rsidR="00992CC0" w:rsidRPr="00992CC0">
              <w:rPr>
                <w:sz w:val="28"/>
                <w:szCs w:val="28"/>
              </w:rPr>
              <w:t>92 624,54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="00EB7605" w:rsidRPr="0002148B">
              <w:rPr>
                <w:sz w:val="28"/>
                <w:szCs w:val="28"/>
              </w:rPr>
              <w:t>тыс. рублей,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2018 год:</w:t>
            </w:r>
          </w:p>
          <w:p w:rsidR="00F370E2" w:rsidRPr="0002148B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</w:t>
            </w:r>
            <w:r w:rsidR="00F370E2"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498 527,99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F4C72" w:rsidRPr="0002148B">
              <w:rPr>
                <w:sz w:val="28"/>
                <w:szCs w:val="28"/>
              </w:rPr>
              <w:t>293 720,34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F4C72" w:rsidRPr="0002148B">
              <w:rPr>
                <w:sz w:val="28"/>
                <w:szCs w:val="28"/>
              </w:rPr>
              <w:t>113 666,50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5D18E2" w:rsidRPr="0002148B">
              <w:rPr>
                <w:sz w:val="28"/>
                <w:szCs w:val="28"/>
              </w:rPr>
              <w:t xml:space="preserve">бюджет городского округа </w:t>
            </w:r>
            <w:r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816,61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EB7605" w:rsidRPr="0002148B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02148B">
              <w:rPr>
                <w:sz w:val="28"/>
                <w:szCs w:val="28"/>
              </w:rPr>
              <w:t>90 324,54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рублей.</w:t>
            </w:r>
          </w:p>
          <w:p w:rsidR="00D84AB2" w:rsidRPr="0002148B" w:rsidRDefault="00D84AB2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2019 год: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9113A2" w:rsidRPr="009113A2">
              <w:rPr>
                <w:sz w:val="28"/>
                <w:szCs w:val="28"/>
              </w:rPr>
              <w:t>518 969,97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113A2" w:rsidRPr="009113A2">
              <w:rPr>
                <w:sz w:val="28"/>
                <w:szCs w:val="28"/>
              </w:rPr>
              <w:t>472 180,09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113A2" w:rsidRPr="009113A2">
              <w:rPr>
                <w:sz w:val="28"/>
                <w:szCs w:val="28"/>
              </w:rPr>
              <w:t>33 226,33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9113A2">
              <w:rPr>
                <w:sz w:val="28"/>
                <w:szCs w:val="28"/>
              </w:rPr>
              <w:t>13 563,55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2020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EA2B3C" w:rsidRPr="00EA2B3C">
              <w:rPr>
                <w:sz w:val="28"/>
                <w:szCs w:val="28"/>
              </w:rPr>
              <w:t>469 724,08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</w:t>
            </w:r>
            <w:r w:rsidR="005D18E2" w:rsidRPr="0002148B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396 674,99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EA2B3C" w:rsidRPr="00EA2B3C">
              <w:rPr>
                <w:sz w:val="28"/>
                <w:szCs w:val="28"/>
              </w:rPr>
              <w:t>65 293,91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EA2B3C" w:rsidRPr="00EA2B3C">
              <w:rPr>
                <w:sz w:val="28"/>
                <w:szCs w:val="28"/>
              </w:rPr>
              <w:t>5 455,18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113A2">
              <w:rPr>
                <w:sz w:val="28"/>
                <w:szCs w:val="28"/>
              </w:rPr>
              <w:t>2 30</w:t>
            </w:r>
            <w:r w:rsidRPr="0002148B">
              <w:rPr>
                <w:sz w:val="28"/>
                <w:szCs w:val="28"/>
              </w:rPr>
              <w:t>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2021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EA2B3C" w:rsidRPr="00EA2B3C">
              <w:rPr>
                <w:sz w:val="28"/>
                <w:szCs w:val="28"/>
              </w:rPr>
              <w:t>289 504,</w:t>
            </w:r>
            <w:r w:rsidR="008449C1">
              <w:rPr>
                <w:sz w:val="28"/>
                <w:szCs w:val="28"/>
              </w:rPr>
              <w:t>20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8449C1" w:rsidRPr="008449C1">
              <w:rPr>
                <w:sz w:val="28"/>
                <w:szCs w:val="28"/>
              </w:rPr>
              <w:t xml:space="preserve">283 711,27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8449C1" w:rsidRPr="008449C1">
              <w:rPr>
                <w:sz w:val="28"/>
                <w:szCs w:val="28"/>
              </w:rPr>
              <w:t xml:space="preserve">5 790,03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8449C1">
              <w:rPr>
                <w:sz w:val="28"/>
                <w:szCs w:val="28"/>
              </w:rPr>
              <w:t>2,</w:t>
            </w:r>
            <w:r w:rsidR="00EA2B3C" w:rsidRPr="00EA2B3C">
              <w:rPr>
                <w:sz w:val="28"/>
                <w:szCs w:val="28"/>
              </w:rPr>
              <w:t>9</w:t>
            </w:r>
            <w:r w:rsidR="008449C1">
              <w:rPr>
                <w:sz w:val="28"/>
                <w:szCs w:val="28"/>
              </w:rPr>
              <w:t>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2022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EA2B3C" w:rsidRPr="00EA2B3C">
              <w:rPr>
                <w:sz w:val="28"/>
                <w:szCs w:val="28"/>
              </w:rPr>
              <w:t>415 004,15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406 700,00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743326" w:rsidRPr="00743326">
              <w:rPr>
                <w:sz w:val="28"/>
                <w:szCs w:val="28"/>
              </w:rPr>
              <w:t>8 300,00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743326" w:rsidRPr="00743326">
              <w:rPr>
                <w:sz w:val="28"/>
                <w:szCs w:val="28"/>
              </w:rPr>
              <w:t>4,15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F419E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2023 год: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304 304,60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295 995,54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6 306,04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2 003,02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рублей.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</w:t>
            </w:r>
            <w:r w:rsidR="00303021" w:rsidRPr="0002148B">
              <w:rPr>
                <w:b/>
                <w:sz w:val="28"/>
                <w:szCs w:val="28"/>
              </w:rPr>
              <w:t>4</w:t>
            </w:r>
            <w:r w:rsidRPr="0002148B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355 135,58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345 089,42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7 042,64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3 003,52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рублей.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5F419E" w:rsidRPr="0002148B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02148B">
              <w:rPr>
                <w:sz w:val="28"/>
                <w:szCs w:val="28"/>
              </w:rPr>
              <w:t xml:space="preserve"> домов </w:t>
            </w:r>
            <w:r w:rsidR="005F419E" w:rsidRPr="0002148B">
              <w:rPr>
                <w:sz w:val="28"/>
                <w:szCs w:val="28"/>
              </w:rPr>
              <w:t>составит</w:t>
            </w:r>
            <w:r w:rsidR="00170E07" w:rsidRPr="0002148B">
              <w:rPr>
                <w:sz w:val="28"/>
                <w:szCs w:val="28"/>
              </w:rPr>
              <w:t xml:space="preserve"> </w:t>
            </w:r>
            <w:r w:rsidR="00190ADA" w:rsidRPr="0002148B">
              <w:rPr>
                <w:sz w:val="28"/>
                <w:szCs w:val="28"/>
              </w:rPr>
              <w:t>4</w:t>
            </w:r>
            <w:r w:rsidR="009113A2">
              <w:rPr>
                <w:sz w:val="28"/>
                <w:szCs w:val="28"/>
              </w:rPr>
              <w:t>59</w:t>
            </w:r>
            <w:r w:rsidR="00170E07" w:rsidRPr="0002148B">
              <w:rPr>
                <w:sz w:val="28"/>
                <w:szCs w:val="28"/>
              </w:rPr>
              <w:t xml:space="preserve"> ед.;</w:t>
            </w:r>
          </w:p>
          <w:p w:rsidR="00F13511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Pr="0002148B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 xml:space="preserve">составит </w:t>
            </w:r>
            <w:r w:rsidR="000532E2">
              <w:rPr>
                <w:sz w:val="28"/>
                <w:szCs w:val="28"/>
              </w:rPr>
              <w:t>92</w:t>
            </w:r>
            <w:r w:rsidR="00170E07" w:rsidRPr="0002148B">
              <w:rPr>
                <w:sz w:val="28"/>
                <w:szCs w:val="28"/>
              </w:rPr>
              <w:t xml:space="preserve"> ед.</w:t>
            </w:r>
            <w:r w:rsidRPr="0002148B">
              <w:rPr>
                <w:sz w:val="28"/>
                <w:szCs w:val="28"/>
              </w:rPr>
              <w:t>;</w:t>
            </w:r>
          </w:p>
          <w:p w:rsidR="008D518D" w:rsidRPr="0002148B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</w:t>
            </w:r>
            <w:r w:rsidR="005750AA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F13511" w:rsidRPr="0002148B">
              <w:rPr>
                <w:sz w:val="28"/>
                <w:szCs w:val="28"/>
              </w:rPr>
              <w:t>созданных, восстановленных</w:t>
            </w:r>
            <w:r w:rsidR="008B0CD7" w:rsidRPr="0002148B">
              <w:rPr>
                <w:sz w:val="28"/>
                <w:szCs w:val="28"/>
              </w:rPr>
              <w:t xml:space="preserve"> и</w:t>
            </w:r>
            <w:r w:rsidR="00F13511" w:rsidRPr="0002148B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02148B">
              <w:rPr>
                <w:sz w:val="28"/>
                <w:szCs w:val="28"/>
              </w:rPr>
              <w:t xml:space="preserve"> </w:t>
            </w:r>
            <w:r w:rsidR="0070155A" w:rsidRPr="0002148B">
              <w:rPr>
                <w:sz w:val="28"/>
                <w:szCs w:val="28"/>
              </w:rPr>
              <w:t>составит</w:t>
            </w:r>
            <w:r w:rsidR="00EC3318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>1 ед.</w:t>
            </w:r>
            <w:r w:rsidR="00B02D49" w:rsidRPr="0002148B">
              <w:rPr>
                <w:sz w:val="28"/>
                <w:szCs w:val="28"/>
              </w:rPr>
              <w:t>;</w:t>
            </w:r>
          </w:p>
          <w:p w:rsidR="00B5183C" w:rsidRPr="0002148B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04544D" w:rsidRPr="0048281D">
              <w:rPr>
                <w:sz w:val="28"/>
                <w:szCs w:val="28"/>
              </w:rPr>
              <w:t>количество мероприятий, реализованных в рамках цифровизации городского</w:t>
            </w:r>
            <w:r w:rsidR="00E62E95" w:rsidRPr="0048281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>
              <w:rPr>
                <w:sz w:val="28"/>
                <w:szCs w:val="28"/>
              </w:rPr>
              <w:t>л</w:t>
            </w:r>
            <w:r w:rsidR="00E62E95" w:rsidRPr="0048281D">
              <w:rPr>
                <w:sz w:val="28"/>
                <w:szCs w:val="28"/>
              </w:rPr>
              <w:t>ьной</w:t>
            </w:r>
            <w:r w:rsidR="0004544D" w:rsidRPr="0048281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0EA8" w:rsidRPr="0002148B">
        <w:rPr>
          <w:sz w:val="28"/>
          <w:szCs w:val="28"/>
        </w:rPr>
        <w:t xml:space="preserve">    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2020 года</w:t>
      </w:r>
      <w:r w:rsidR="00BA7C65" w:rsidRPr="0002148B">
        <w:rPr>
          <w:sz w:val="28"/>
          <w:szCs w:val="28"/>
        </w:rPr>
        <w:t xml:space="preserve"> и </w:t>
      </w:r>
      <w:r w:rsidR="00A6597D" w:rsidRPr="0002148B">
        <w:rPr>
          <w:sz w:val="28"/>
          <w:szCs w:val="28"/>
        </w:rPr>
        <w:t>Стратеги</w:t>
      </w:r>
      <w:r w:rsidR="00F20EA8" w:rsidRPr="0002148B">
        <w:rPr>
          <w:sz w:val="28"/>
          <w:szCs w:val="28"/>
        </w:rPr>
        <w:t>ей</w:t>
      </w:r>
      <w:r w:rsidR="00A6597D" w:rsidRPr="0002148B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02148B">
        <w:rPr>
          <w:sz w:val="28"/>
          <w:szCs w:val="28"/>
        </w:rPr>
        <w:t xml:space="preserve">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>, внедрение мероприятий по цифровизации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</w:t>
      </w:r>
      <w:proofErr w:type="gramEnd"/>
      <w:r w:rsidRPr="005B24AF">
        <w:rPr>
          <w:sz w:val="28"/>
          <w:szCs w:val="28"/>
        </w:rPr>
        <w:t xml:space="preserve">, </w:t>
      </w:r>
      <w:proofErr w:type="gramStart"/>
      <w:r w:rsidRPr="005B24AF">
        <w:rPr>
          <w:sz w:val="28"/>
          <w:szCs w:val="28"/>
        </w:rPr>
        <w:t>утверждаемыми</w:t>
      </w:r>
      <w:proofErr w:type="gramEnd"/>
      <w:r w:rsidRPr="005B24A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Pr="00785D2A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Pr="00785D2A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445B83" w:rsidRPr="00785D2A">
        <w:rPr>
          <w:sz w:val="28"/>
        </w:rPr>
        <w:t>обеспечение проведения мероприятий по цифровизации городского хозяйства.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1C02C5" w:rsidRPr="00785D2A">
        <w:rPr>
          <w:sz w:val="28"/>
        </w:rPr>
        <w:t>»</w:t>
      </w:r>
      <w:r w:rsidR="009705F1" w:rsidRPr="00785D2A">
        <w:rPr>
          <w:sz w:val="28"/>
        </w:rPr>
        <w:t>, цифровизации городского хозяйства, ед.</w:t>
      </w:r>
      <w:r w:rsidR="000B1CE9" w:rsidRPr="00785D2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  <w:proofErr w:type="gramEnd"/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Ожидаемыми конечными результатами 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</w:t>
      </w:r>
      <w:r w:rsidRPr="00E25EAE">
        <w:rPr>
          <w:sz w:val="28"/>
          <w:szCs w:val="28"/>
        </w:rPr>
        <w:t xml:space="preserve">количестве </w:t>
      </w:r>
      <w:r w:rsidR="00CD1FC5" w:rsidRPr="00E25EAE">
        <w:rPr>
          <w:sz w:val="28"/>
          <w:szCs w:val="28"/>
        </w:rPr>
        <w:t xml:space="preserve">- </w:t>
      </w:r>
      <w:r w:rsidR="00190ADA" w:rsidRPr="00E25EAE">
        <w:rPr>
          <w:sz w:val="28"/>
          <w:szCs w:val="28"/>
        </w:rPr>
        <w:t>4</w:t>
      </w:r>
      <w:r w:rsidR="001D14AE" w:rsidRPr="00E25EAE">
        <w:rPr>
          <w:sz w:val="28"/>
          <w:szCs w:val="28"/>
        </w:rPr>
        <w:t>59</w:t>
      </w:r>
      <w:r w:rsidRPr="00E25EAE">
        <w:rPr>
          <w:sz w:val="28"/>
          <w:szCs w:val="28"/>
        </w:rPr>
        <w:t xml:space="preserve"> ед.</w:t>
      </w:r>
      <w:r w:rsidR="001C02C5" w:rsidRPr="00E25EAE">
        <w:rPr>
          <w:sz w:val="28"/>
          <w:szCs w:val="28"/>
        </w:rPr>
        <w:t>;</w:t>
      </w:r>
    </w:p>
    <w:p w:rsidR="00582166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- </w:t>
      </w:r>
      <w:r w:rsidR="00CD1FC5" w:rsidRPr="0002148B">
        <w:rPr>
          <w:sz w:val="28"/>
          <w:szCs w:val="28"/>
        </w:rPr>
        <w:t xml:space="preserve">выполнение работ по </w:t>
      </w:r>
      <w:r w:rsidRPr="0002148B">
        <w:rPr>
          <w:sz w:val="28"/>
          <w:szCs w:val="28"/>
        </w:rPr>
        <w:t>благоустро</w:t>
      </w:r>
      <w:r w:rsidR="00CD1FC5" w:rsidRPr="0002148B">
        <w:rPr>
          <w:sz w:val="28"/>
          <w:szCs w:val="28"/>
        </w:rPr>
        <w:t xml:space="preserve">йству </w:t>
      </w:r>
      <w:r w:rsidRPr="0002148B">
        <w:rPr>
          <w:sz w:val="28"/>
          <w:szCs w:val="28"/>
        </w:rPr>
        <w:t xml:space="preserve">общественных территорий </w:t>
      </w:r>
      <w:r w:rsidR="00CD1FC5" w:rsidRPr="0002148B">
        <w:rPr>
          <w:sz w:val="28"/>
          <w:szCs w:val="28"/>
        </w:rPr>
        <w:t>в количестве</w:t>
      </w:r>
      <w:r w:rsidRPr="0002148B">
        <w:rPr>
          <w:sz w:val="28"/>
          <w:szCs w:val="28"/>
        </w:rPr>
        <w:t xml:space="preserve"> - </w:t>
      </w:r>
      <w:r w:rsidR="000532E2" w:rsidRPr="00E25EAE">
        <w:rPr>
          <w:sz w:val="28"/>
          <w:szCs w:val="28"/>
        </w:rPr>
        <w:t>92</w:t>
      </w:r>
      <w:r w:rsidR="001C02C5" w:rsidRPr="00E25EAE">
        <w:rPr>
          <w:sz w:val="28"/>
          <w:szCs w:val="28"/>
        </w:rPr>
        <w:t xml:space="preserve"> ед.;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- </w:t>
      </w:r>
      <w:r w:rsidR="00CD1FC5" w:rsidRPr="00785D2A">
        <w:rPr>
          <w:sz w:val="28"/>
          <w:szCs w:val="28"/>
        </w:rPr>
        <w:t xml:space="preserve">выполнение работ по </w:t>
      </w:r>
      <w:r w:rsidRPr="00785D2A">
        <w:rPr>
          <w:sz w:val="28"/>
          <w:szCs w:val="28"/>
        </w:rPr>
        <w:t>создан</w:t>
      </w:r>
      <w:r w:rsidR="00CD1FC5" w:rsidRPr="00785D2A">
        <w:rPr>
          <w:sz w:val="28"/>
          <w:szCs w:val="28"/>
        </w:rPr>
        <w:t>ию, восстановлению</w:t>
      </w:r>
      <w:r w:rsidRPr="00785D2A">
        <w:rPr>
          <w:sz w:val="28"/>
          <w:szCs w:val="28"/>
        </w:rPr>
        <w:t xml:space="preserve"> и реконстру</w:t>
      </w:r>
      <w:r w:rsidR="00CD1FC5" w:rsidRPr="00785D2A">
        <w:rPr>
          <w:sz w:val="28"/>
          <w:szCs w:val="28"/>
        </w:rPr>
        <w:t>кци</w:t>
      </w:r>
      <w:r w:rsidRPr="00785D2A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 w:rsidRPr="00785D2A">
        <w:rPr>
          <w:sz w:val="28"/>
          <w:szCs w:val="28"/>
        </w:rPr>
        <w:t xml:space="preserve">в количестве </w:t>
      </w:r>
      <w:r w:rsidRPr="00785D2A">
        <w:rPr>
          <w:sz w:val="28"/>
          <w:szCs w:val="28"/>
        </w:rPr>
        <w:t>- 1 ед.</w:t>
      </w:r>
    </w:p>
    <w:p w:rsidR="00120C57" w:rsidRPr="00785D2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-выполнение работ по созданию </w:t>
      </w:r>
      <w:r w:rsidR="00A8349B" w:rsidRPr="00785D2A">
        <w:rPr>
          <w:sz w:val="28"/>
          <w:szCs w:val="28"/>
        </w:rPr>
        <w:t xml:space="preserve">программного обеспечения для ведения сводного плана </w:t>
      </w:r>
      <w:r w:rsidR="007C0248" w:rsidRPr="00785D2A">
        <w:rPr>
          <w:sz w:val="28"/>
          <w:szCs w:val="28"/>
        </w:rPr>
        <w:t xml:space="preserve">инженерных </w:t>
      </w:r>
      <w:r w:rsidR="00A8349B" w:rsidRPr="00785D2A">
        <w:rPr>
          <w:sz w:val="28"/>
          <w:szCs w:val="28"/>
        </w:rPr>
        <w:t xml:space="preserve">сетей </w:t>
      </w:r>
      <w:r w:rsidR="007C0248" w:rsidRPr="00785D2A">
        <w:rPr>
          <w:sz w:val="28"/>
          <w:szCs w:val="28"/>
        </w:rPr>
        <w:t>и коммуникаций городского округа город Воронеж.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 xml:space="preserve">жителей в городском округе город Воронеж, в том числе обеспечение </w:t>
      </w:r>
      <w:r w:rsidR="00697256" w:rsidRPr="00785D2A">
        <w:rPr>
          <w:sz w:val="28"/>
          <w:szCs w:val="28"/>
        </w:rPr>
        <w:t>доступности городской среды</w:t>
      </w:r>
      <w:r w:rsidRPr="00785D2A">
        <w:rPr>
          <w:sz w:val="28"/>
          <w:szCs w:val="28"/>
        </w:rPr>
        <w:t xml:space="preserve"> для маломобильных групп населения</w:t>
      </w:r>
      <w:proofErr w:type="gramEnd"/>
      <w:r w:rsidRPr="00785D2A">
        <w:rPr>
          <w:sz w:val="28"/>
          <w:szCs w:val="28"/>
        </w:rPr>
        <w:t xml:space="preserve"> и инвалидов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5E4BAA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E4BAA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B24232">
        <w:rPr>
          <w:rFonts w:eastAsia="Calibri"/>
          <w:sz w:val="28"/>
          <w:szCs w:val="28"/>
        </w:rPr>
        <w:t xml:space="preserve">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</w:t>
      </w:r>
      <w:r w:rsidRPr="005E4BAA">
        <w:rPr>
          <w:rFonts w:eastAsia="Calibri"/>
          <w:sz w:val="28"/>
          <w:szCs w:val="28"/>
        </w:rPr>
        <w:t xml:space="preserve">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>
        <w:rPr>
          <w:rFonts w:eastAsia="Calibri"/>
          <w:sz w:val="28"/>
          <w:szCs w:val="28"/>
        </w:rPr>
        <w:t xml:space="preserve">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 xml:space="preserve">, </w:t>
      </w:r>
      <w:proofErr w:type="gramStart"/>
      <w:r w:rsidRPr="005E4BAA">
        <w:rPr>
          <w:sz w:val="28"/>
          <w:szCs w:val="28"/>
        </w:rPr>
        <w:t>приведен</w:t>
      </w:r>
      <w:proofErr w:type="gramEnd"/>
      <w:r w:rsidRPr="005E4BAA">
        <w:rPr>
          <w:sz w:val="28"/>
          <w:szCs w:val="28"/>
        </w:rPr>
        <w:t xml:space="preserve"> </w:t>
      </w:r>
      <w:r w:rsidR="00B24232">
        <w:rPr>
          <w:sz w:val="28"/>
          <w:szCs w:val="28"/>
        </w:rPr>
        <w:t xml:space="preserve">в </w:t>
      </w:r>
      <w:r w:rsidRPr="005E4BAA">
        <w:rPr>
          <w:sz w:val="28"/>
          <w:szCs w:val="28"/>
        </w:rPr>
        <w:t>приложении № 10 к муниципальной программе.</w:t>
      </w:r>
    </w:p>
    <w:p w:rsidR="004114F6" w:rsidRPr="005E4BAA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r w:rsidR="004114F6" w:rsidRPr="005E4BAA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>,</w:t>
      </w:r>
      <w:r w:rsidR="004114F6" w:rsidRPr="005E4BAA">
        <w:rPr>
          <w:rFonts w:eastAsia="Calibri"/>
          <w:sz w:val="28"/>
          <w:szCs w:val="28"/>
        </w:rPr>
        <w:t xml:space="preserve"> приведен в приложении №11 к муниципальной</w:t>
      </w:r>
      <w:proofErr w:type="gramEnd"/>
      <w:r w:rsidR="004114F6" w:rsidRPr="005E4BAA">
        <w:rPr>
          <w:rFonts w:eastAsia="Calibri"/>
          <w:sz w:val="28"/>
          <w:szCs w:val="28"/>
        </w:rPr>
        <w:t xml:space="preserve"> программе.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E4BAA">
        <w:rPr>
          <w:sz w:val="28"/>
          <w:szCs w:val="28"/>
        </w:rPr>
        <w:t>- исключать</w:t>
      </w:r>
      <w:r w:rsidRPr="005E4BAA">
        <w:rPr>
          <w:sz w:val="28"/>
        </w:rPr>
        <w:t xml:space="preserve">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решения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которых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 xml:space="preserve">бюджета должны проводиться в соответствии с Методическими рекомендациями по проведению работ по формированию земельных участков, на которых расположены многоквартирные дома, утвержденные приказом Минстроя России от 07.03.2019 № 153/пр. и в соответствии с требованиями </w:t>
      </w:r>
      <w:r w:rsidR="00B24232">
        <w:rPr>
          <w:sz w:val="28"/>
        </w:rPr>
        <w:t>з</w:t>
      </w:r>
      <w:r w:rsidRPr="005E4BAA">
        <w:rPr>
          <w:sz w:val="28"/>
        </w:rPr>
        <w:t>емельного законодательства Российской Федерации.</w:t>
      </w:r>
      <w:proofErr w:type="gramEnd"/>
    </w:p>
    <w:p w:rsidR="004114F6" w:rsidRDefault="004114F6" w:rsidP="004114F6">
      <w:pPr>
        <w:pStyle w:val="ConsPlusNormal"/>
        <w:spacing w:line="360" w:lineRule="auto"/>
        <w:ind w:firstLine="709"/>
        <w:jc w:val="both"/>
      </w:pPr>
      <w:proofErr w:type="gramStart"/>
      <w:r w:rsidRPr="005E4BAA">
        <w:rPr>
          <w:sz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>
        <w:rPr>
          <w:sz w:val="28"/>
        </w:rPr>
        <w:t>ой</w:t>
      </w:r>
      <w:r w:rsidRPr="005E4BAA">
        <w:rPr>
          <w:sz w:val="28"/>
        </w:rPr>
        <w:t xml:space="preserve"> программ</w:t>
      </w:r>
      <w:r w:rsidR="00A95FBE">
        <w:rPr>
          <w:sz w:val="28"/>
        </w:rPr>
        <w:t>ы</w:t>
      </w:r>
      <w:r w:rsidRPr="005E4BAA">
        <w:rPr>
          <w:sz w:val="28"/>
        </w:rPr>
        <w:t xml:space="preserve">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5E4BAA">
        <w:rPr>
          <w:sz w:val="28"/>
        </w:rPr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8166E6" w:rsidRPr="00FB4405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4114F6" w:rsidRPr="00FB4405" w:rsidRDefault="004114F6" w:rsidP="008166E6">
      <w:pPr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с заинтересованными лицами обсуждений мероприятий по формированию современной городской среды на 2018 </w:t>
      </w:r>
      <w:r w:rsidRPr="004825E2">
        <w:rPr>
          <w:sz w:val="28"/>
          <w:szCs w:val="28"/>
        </w:rPr>
        <w:t>– 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413F8C" w:rsidRPr="00FB4405">
        <w:rPr>
          <w:sz w:val="28"/>
          <w:szCs w:val="28"/>
        </w:rPr>
        <w:t>а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691704" w:rsidRPr="00FB4405" w:rsidRDefault="007E0ECC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 xml:space="preserve"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Порядок представления, рассмотрения и оценки предложений заинтересованных лиц о включении дворовой территории в основное мероприятие 1 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программу, могут включать все или несколько видов работ, предусмотренных минимальным и дополнительным перечнем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Минимальный перечень работ по благоустройству дворовых территорий 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установка скамеек, урн</w:t>
      </w:r>
      <w:r w:rsidR="00BA0C22">
        <w:rPr>
          <w:sz w:val="28"/>
          <w:szCs w:val="28"/>
        </w:rPr>
        <w:t>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и (или) ремонт детского игрового, спортивного комплексов и (или) оборудования на дворовой территории;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устройство и (или) ремонт контейнерных площадок;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газонных ограждений, а также ограждений для палисадников на дворовой территории;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лицами, самостоятельно, своими силами и средствами. </w:t>
      </w:r>
      <w:r w:rsidR="00BA0C22">
        <w:rPr>
          <w:sz w:val="28"/>
          <w:szCs w:val="28"/>
        </w:rPr>
        <w:t>К</w:t>
      </w:r>
      <w:r w:rsidRPr="00D26050">
        <w:rPr>
          <w:sz w:val="28"/>
          <w:szCs w:val="28"/>
        </w:rPr>
        <w:t xml:space="preserve"> 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DA6EF5" w:rsidRPr="0002148B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установку сушилок для белья;</w:t>
      </w:r>
    </w:p>
    <w:p w:rsidR="00DA6EF5" w:rsidRPr="0002148B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озеленение территорий;</w:t>
      </w:r>
    </w:p>
    <w:p w:rsidR="008A410B" w:rsidRPr="0002148B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устройство и ремонт подпорных стен на дворовых территориях многоквартирных домов.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proofErr w:type="gramStart"/>
      <w:r w:rsidRPr="00FB4405">
        <w:rPr>
          <w:sz w:val="28"/>
          <w:szCs w:val="28"/>
        </w:rPr>
        <w:t>заключатся</w:t>
      </w:r>
      <w:proofErr w:type="gramEnd"/>
      <w:r w:rsidRPr="00FB4405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="00DA6EF5" w:rsidRPr="00D26050">
        <w:rPr>
          <w:sz w:val="28"/>
          <w:szCs w:val="28"/>
        </w:rPr>
        <w:t xml:space="preserve"> собственниками помещений многоквартирного дома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 xml:space="preserve">в размере не менее 20 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домов,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многоквартирного дома. Акт приема – 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Акт),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4 к 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№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1 приведены в приложении № 1 к 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190ADA" w:rsidRPr="00FB4405">
        <w:rPr>
          <w:sz w:val="28"/>
          <w:szCs w:val="28"/>
        </w:rPr>
        <w:t>4</w:t>
      </w:r>
      <w:r w:rsidR="001D14AE">
        <w:rPr>
          <w:sz w:val="28"/>
          <w:szCs w:val="28"/>
        </w:rPr>
        <w:t xml:space="preserve">59 </w:t>
      </w:r>
      <w:r w:rsidR="00CB1135" w:rsidRPr="00FB4405">
        <w:rPr>
          <w:sz w:val="28"/>
          <w:szCs w:val="28"/>
        </w:rPr>
        <w:t>ед.</w:t>
      </w:r>
      <w:r w:rsidRPr="00FB4405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Визуализированный перечень </w:t>
      </w:r>
      <w:proofErr w:type="gramStart"/>
      <w:r w:rsidRPr="00FB4405">
        <w:rPr>
          <w:sz w:val="28"/>
          <w:szCs w:val="28"/>
        </w:rPr>
        <w:t>образцов элементов благоустройства, предлагаемых к размещению на дворовой территории приведен</w:t>
      </w:r>
      <w:proofErr w:type="gramEnd"/>
      <w:r w:rsidRPr="00FB4405">
        <w:rPr>
          <w:sz w:val="28"/>
          <w:szCs w:val="28"/>
        </w:rPr>
        <w:t xml:space="preserve"> в приложении № 9 к 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 – 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FB4405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FB4405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 xml:space="preserve">, </w:t>
      </w:r>
      <w:r w:rsidRPr="00FB4405">
        <w:rPr>
          <w:sz w:val="28"/>
          <w:szCs w:val="28"/>
        </w:rPr>
        <w:t xml:space="preserve"> </w:t>
      </w:r>
      <w:r w:rsidR="00F45514" w:rsidRPr="00FB4405">
        <w:rPr>
          <w:sz w:val="28"/>
          <w:szCs w:val="28"/>
        </w:rPr>
        <w:t xml:space="preserve">создания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граждан, </w:t>
      </w:r>
      <w:r w:rsidRPr="00FB4405">
        <w:rPr>
          <w:sz w:val="28"/>
          <w:szCs w:val="28"/>
        </w:rPr>
        <w:t>с безусловным обеспечением удо</w:t>
      </w:r>
      <w:proofErr w:type="gramStart"/>
      <w:r w:rsidRPr="00FB4405">
        <w:rPr>
          <w:sz w:val="28"/>
          <w:szCs w:val="28"/>
        </w:rPr>
        <w:t>бств дл</w:t>
      </w:r>
      <w:proofErr w:type="gramEnd"/>
      <w:r w:rsidRPr="00FB4405">
        <w:rPr>
          <w:sz w:val="28"/>
          <w:szCs w:val="28"/>
        </w:rPr>
        <w:t>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E41C4E" w:rsidRPr="00FB4405">
        <w:rPr>
          <w:sz w:val="28"/>
          <w:szCs w:val="28"/>
        </w:rPr>
        <w:t>:</w:t>
      </w:r>
      <w:r w:rsidR="00947B0D" w:rsidRPr="00FB4405">
        <w:rPr>
          <w:sz w:val="28"/>
          <w:szCs w:val="28"/>
        </w:rPr>
        <w:t xml:space="preserve"> управление строительной политики</w:t>
      </w:r>
      <w:r w:rsidR="00BD41A0" w:rsidRPr="00FB4405">
        <w:rPr>
          <w:sz w:val="28"/>
          <w:szCs w:val="28"/>
        </w:rPr>
        <w:t xml:space="preserve">, управление главного архитектора городского округа, 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E54FC6" w:rsidRPr="00FB4405">
        <w:rPr>
          <w:sz w:val="28"/>
          <w:szCs w:val="28"/>
        </w:rPr>
        <w:t xml:space="preserve">и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proofErr w:type="gramStart"/>
      <w:r w:rsidRPr="00FB4405">
        <w:rPr>
          <w:sz w:val="28"/>
          <w:szCs w:val="28"/>
        </w:rPr>
        <w:t>Общественные территории – это места, где жители отдыхают, проводят свободное время, т. е. в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  <w:proofErr w:type="gramEnd"/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благоустройства,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="00DB2FD7" w:rsidRPr="00FB4405">
        <w:rPr>
          <w:sz w:val="28"/>
          <w:szCs w:val="28"/>
        </w:rPr>
        <w:t xml:space="preserve">с </w:t>
      </w:r>
      <w:r w:rsidRPr="00FB4405">
        <w:rPr>
          <w:sz w:val="28"/>
          <w:szCs w:val="28"/>
        </w:rPr>
        <w:t>недостаточн</w:t>
      </w:r>
      <w:r w:rsidR="00DB2FD7" w:rsidRPr="00FB4405">
        <w:rPr>
          <w:sz w:val="28"/>
          <w:szCs w:val="28"/>
        </w:rPr>
        <w:t>ым</w:t>
      </w:r>
      <w:r w:rsidRPr="00FB4405">
        <w:rPr>
          <w:sz w:val="28"/>
          <w:szCs w:val="28"/>
        </w:rPr>
        <w:t xml:space="preserve"> освещение</w:t>
      </w:r>
      <w:r w:rsidR="00DB2FD7" w:rsidRPr="00FB4405">
        <w:rPr>
          <w:sz w:val="28"/>
          <w:szCs w:val="28"/>
        </w:rPr>
        <w:t>м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D677AD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3737C">
        <w:rPr>
          <w:sz w:val="28"/>
          <w:szCs w:val="28"/>
        </w:rPr>
        <w:t>В рамках реализации мероприятия по благоустройству общественных территорий городского округа город Воронеж предполагается следующий перечень работ: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сети велодорожек;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реконструкция или устройство каменного (плиточного) мощения;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установка уличных светильников и (или) их реконструкция; 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ремонт или замена ограждения;</w:t>
      </w:r>
      <w:r>
        <w:rPr>
          <w:sz w:val="28"/>
          <w:szCs w:val="28"/>
        </w:rPr>
        <w:t xml:space="preserve">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устройство и (или) ремонт проездов, тротуаров, площадок на территории общественных зон и подъездах, подходах к общественным зонам;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земляные работы и вертикальная планировка; </w:t>
      </w:r>
    </w:p>
    <w:p w:rsidR="004B1290" w:rsidRPr="00181EF2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F241A">
        <w:rPr>
          <w:sz w:val="28"/>
          <w:szCs w:val="28"/>
        </w:rPr>
        <w:t xml:space="preserve">устройство блоков обслуживания паркового хозяйства, </w:t>
      </w:r>
      <w:proofErr w:type="gramStart"/>
      <w:r w:rsidR="00FF241A">
        <w:rPr>
          <w:sz w:val="28"/>
          <w:szCs w:val="28"/>
        </w:rPr>
        <w:t>устрой</w:t>
      </w:r>
      <w:r w:rsidR="00FF241A">
        <w:rPr>
          <w:sz w:val="28"/>
          <w:szCs w:val="28"/>
        </w:rPr>
        <w:tab/>
      </w:r>
      <w:proofErr w:type="spellStart"/>
      <w:r w:rsidR="00FF241A">
        <w:rPr>
          <w:sz w:val="28"/>
          <w:szCs w:val="28"/>
        </w:rPr>
        <w:t>ство</w:t>
      </w:r>
      <w:proofErr w:type="spellEnd"/>
      <w:proofErr w:type="gramEnd"/>
      <w:r w:rsidR="001425B2">
        <w:rPr>
          <w:sz w:val="28"/>
          <w:szCs w:val="28"/>
        </w:rPr>
        <w:t xml:space="preserve"> </w:t>
      </w:r>
      <w:r w:rsidR="00FF241A">
        <w:rPr>
          <w:sz w:val="28"/>
          <w:szCs w:val="28"/>
        </w:rPr>
        <w:t>общественных уборных</w:t>
      </w:r>
      <w:r w:rsidRPr="00181EF2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реконструкция ВЛ-0.4 </w:t>
      </w:r>
      <w:proofErr w:type="spellStart"/>
      <w:r w:rsidRPr="00181EF2">
        <w:rPr>
          <w:sz w:val="28"/>
          <w:szCs w:val="28"/>
        </w:rPr>
        <w:t>кВ</w:t>
      </w:r>
      <w:proofErr w:type="spellEnd"/>
      <w:r w:rsidRPr="00181EF2">
        <w:rPr>
          <w:sz w:val="28"/>
          <w:szCs w:val="28"/>
        </w:rPr>
        <w:t>, прокладка кабеля, сети канализации,</w:t>
      </w:r>
      <w:r w:rsidR="001425B2">
        <w:rPr>
          <w:sz w:val="28"/>
          <w:szCs w:val="28"/>
        </w:rPr>
        <w:t xml:space="preserve"> наружная кабельная канализация, ливневая</w:t>
      </w:r>
      <w:r w:rsidRPr="00181EF2">
        <w:rPr>
          <w:sz w:val="28"/>
          <w:szCs w:val="28"/>
        </w:rPr>
        <w:t xml:space="preserve"> канализация, водоотведение;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установка малых архитектурных форм, в том числе фонтанов, </w:t>
      </w:r>
      <w:r w:rsidR="004A0880">
        <w:rPr>
          <w:sz w:val="28"/>
          <w:szCs w:val="28"/>
        </w:rPr>
        <w:t>и их звуков</w:t>
      </w:r>
      <w:r w:rsidR="005D716F">
        <w:rPr>
          <w:sz w:val="28"/>
          <w:szCs w:val="28"/>
        </w:rPr>
        <w:t>ого</w:t>
      </w:r>
      <w:r w:rsidR="004A0880">
        <w:rPr>
          <w:sz w:val="28"/>
          <w:szCs w:val="28"/>
        </w:rPr>
        <w:t xml:space="preserve"> сопровождени</w:t>
      </w:r>
      <w:r w:rsidR="005D716F">
        <w:rPr>
          <w:sz w:val="28"/>
          <w:szCs w:val="28"/>
        </w:rPr>
        <w:t>я</w:t>
      </w:r>
      <w:r w:rsidR="004A0880">
        <w:rPr>
          <w:sz w:val="28"/>
          <w:szCs w:val="28"/>
        </w:rPr>
        <w:t xml:space="preserve">, устройство акустической системы фонтанов, </w:t>
      </w:r>
      <w:r w:rsidRPr="00181EF2">
        <w:rPr>
          <w:sz w:val="28"/>
          <w:szCs w:val="28"/>
        </w:rPr>
        <w:t xml:space="preserve">арт-объектов, лодочной станции с настилом и трапом, колодцев из </w:t>
      </w:r>
      <w:proofErr w:type="spellStart"/>
      <w:r w:rsidRPr="00181EF2">
        <w:rPr>
          <w:sz w:val="28"/>
          <w:szCs w:val="28"/>
        </w:rPr>
        <w:t>оцилиндрованных</w:t>
      </w:r>
      <w:proofErr w:type="spellEnd"/>
      <w:r w:rsidRPr="00181EF2">
        <w:rPr>
          <w:sz w:val="28"/>
          <w:szCs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 </w:t>
      </w:r>
      <w:proofErr w:type="gramEnd"/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площадок для выгула собак</w:t>
      </w:r>
      <w:r w:rsidR="004A0880">
        <w:rPr>
          <w:sz w:val="28"/>
          <w:szCs w:val="28"/>
        </w:rPr>
        <w:t>, оборудование зоны выгула собак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видеонаблюдения, системы информации и навигации</w:t>
      </w:r>
      <w:r w:rsidR="004A0880">
        <w:rPr>
          <w:sz w:val="28"/>
          <w:szCs w:val="28"/>
        </w:rPr>
        <w:t>, системы охранной телевизионной, системы оповещения, входны</w:t>
      </w:r>
      <w:r w:rsidR="005D716F">
        <w:rPr>
          <w:sz w:val="28"/>
          <w:szCs w:val="28"/>
        </w:rPr>
        <w:t>х групп</w:t>
      </w:r>
      <w:r w:rsidRPr="00181EF2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озеленение территории;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бронзовой скульптурной композиц</w:t>
      </w:r>
      <w:proofErr w:type="gramStart"/>
      <w:r w:rsidRPr="00181EF2">
        <w:rPr>
          <w:sz w:val="28"/>
          <w:szCs w:val="28"/>
        </w:rPr>
        <w:t>ии</w:t>
      </w:r>
      <w:r w:rsidR="004A0880">
        <w:rPr>
          <w:sz w:val="28"/>
          <w:szCs w:val="28"/>
        </w:rPr>
        <w:t xml:space="preserve"> и ее</w:t>
      </w:r>
      <w:proofErr w:type="gramEnd"/>
      <w:r w:rsidR="004A0880">
        <w:rPr>
          <w:sz w:val="28"/>
          <w:szCs w:val="28"/>
        </w:rPr>
        <w:t xml:space="preserve"> оформление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сценического подиума</w:t>
      </w:r>
      <w:r w:rsidR="004A0880">
        <w:rPr>
          <w:sz w:val="28"/>
          <w:szCs w:val="28"/>
        </w:rPr>
        <w:t>, комплекса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связи;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вынос инженерных сетей (электроснабжения, газопровода, водопровода и водоотведения);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установка круглых колодцев, люка для смотровых колодцев;</w:t>
      </w:r>
    </w:p>
    <w:p w:rsidR="00AD1427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81EF2">
        <w:rPr>
          <w:sz w:val="28"/>
          <w:szCs w:val="28"/>
        </w:rPr>
        <w:t xml:space="preserve"> устройство зрительской трибуны</w:t>
      </w:r>
      <w:r w:rsidR="00AD1427">
        <w:rPr>
          <w:sz w:val="28"/>
          <w:szCs w:val="28"/>
        </w:rPr>
        <w:t>;</w:t>
      </w:r>
    </w:p>
    <w:p w:rsidR="004B1290" w:rsidRPr="00181EF2" w:rsidRDefault="00AD1427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 спортивной и детской зон, оборудование в спортивной и детской </w:t>
      </w:r>
      <w:r w:rsidRPr="0073447B">
        <w:rPr>
          <w:sz w:val="28"/>
          <w:szCs w:val="28"/>
        </w:rPr>
        <w:t>зонах</w:t>
      </w:r>
      <w:r w:rsidR="004B1290" w:rsidRPr="0073447B">
        <w:rPr>
          <w:sz w:val="28"/>
          <w:szCs w:val="28"/>
        </w:rPr>
        <w:t>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CB6B3A" w:rsidRPr="004825E2">
        <w:rPr>
          <w:sz w:val="28"/>
          <w:szCs w:val="28"/>
        </w:rPr>
        <w:t>на 2018 – 202</w:t>
      </w:r>
      <w:r w:rsidR="00BF7365">
        <w:rPr>
          <w:sz w:val="28"/>
          <w:szCs w:val="28"/>
        </w:rPr>
        <w:t>4</w:t>
      </w:r>
      <w:r w:rsidR="00CB6B3A" w:rsidRPr="004825E2">
        <w:rPr>
          <w:sz w:val="28"/>
          <w:szCs w:val="28"/>
        </w:rPr>
        <w:t xml:space="preserve">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CB6B3A" w:rsidRPr="00FB4405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691704" w:rsidRPr="00FB4405" w:rsidRDefault="00CB6B3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BA5671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по благоустройству общественных территорий городского округа город </w:t>
      </w:r>
      <w:r w:rsidR="000A54B2" w:rsidRPr="00B57227">
        <w:rPr>
          <w:sz w:val="28"/>
          <w:szCs w:val="28"/>
        </w:rPr>
        <w:t xml:space="preserve">Воронеж 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 xml:space="preserve">, так и </w:t>
      </w:r>
      <w:r w:rsidR="00DC0DA1" w:rsidRPr="00BA5671">
        <w:rPr>
          <w:sz w:val="28"/>
          <w:szCs w:val="28"/>
        </w:rPr>
        <w:t>финансовое</w:t>
      </w:r>
      <w:r w:rsidR="000A54B2" w:rsidRPr="00BA5671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A5671">
        <w:rPr>
          <w:sz w:val="28"/>
          <w:szCs w:val="28"/>
        </w:rPr>
        <w:t>приведен в приложени</w:t>
      </w:r>
      <w:r w:rsidR="00A95FBE" w:rsidRPr="00BA5671">
        <w:rPr>
          <w:sz w:val="28"/>
          <w:szCs w:val="28"/>
        </w:rPr>
        <w:t>ях</w:t>
      </w:r>
      <w:r w:rsidR="00DD7A83" w:rsidRPr="00BA5671">
        <w:rPr>
          <w:sz w:val="28"/>
          <w:szCs w:val="28"/>
        </w:rPr>
        <w:t xml:space="preserve"> № </w:t>
      </w:r>
      <w:r w:rsidR="005A588D" w:rsidRPr="00BA5671">
        <w:rPr>
          <w:sz w:val="28"/>
          <w:szCs w:val="28"/>
        </w:rPr>
        <w:t>6</w:t>
      </w:r>
      <w:r w:rsidR="00D115BB" w:rsidRPr="00BA5671">
        <w:rPr>
          <w:sz w:val="28"/>
          <w:szCs w:val="28"/>
        </w:rPr>
        <w:t xml:space="preserve"> и №</w:t>
      </w:r>
      <w:r w:rsidR="002C0925" w:rsidRPr="00BA5671">
        <w:rPr>
          <w:sz w:val="28"/>
          <w:szCs w:val="28"/>
        </w:rPr>
        <w:t xml:space="preserve"> </w:t>
      </w:r>
      <w:r w:rsidR="008D2C7D" w:rsidRPr="00BA5671">
        <w:rPr>
          <w:sz w:val="28"/>
          <w:szCs w:val="28"/>
        </w:rPr>
        <w:t>8</w:t>
      </w:r>
      <w:r w:rsidR="00DD7A83" w:rsidRPr="00BA5671">
        <w:rPr>
          <w:sz w:val="28"/>
          <w:szCs w:val="28"/>
        </w:rPr>
        <w:t xml:space="preserve"> к муниципальной программе</w:t>
      </w:r>
      <w:r w:rsidRPr="00BA5671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 основного мероприятия 2 приведены в приложении № 1 к муниципальной программе.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позволит: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благоустроить общественные территории в количестве </w:t>
      </w:r>
      <w:r w:rsidR="000532E2">
        <w:rPr>
          <w:sz w:val="28"/>
          <w:szCs w:val="28"/>
        </w:rPr>
        <w:t>92</w:t>
      </w:r>
      <w:r w:rsidRPr="00FB4405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повысить комфортные условия </w:t>
      </w:r>
      <w:r w:rsidR="005138BD" w:rsidRPr="00FB4405">
        <w:rPr>
          <w:sz w:val="28"/>
          <w:szCs w:val="28"/>
        </w:rPr>
        <w:t xml:space="preserve">для </w:t>
      </w:r>
      <w:r w:rsidRPr="00FB4405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2 планируется выполнить в 2018 </w:t>
      </w:r>
      <w:r w:rsidRPr="004825E2">
        <w:rPr>
          <w:sz w:val="28"/>
          <w:szCs w:val="28"/>
        </w:rPr>
        <w:t>– 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8166E6" w:rsidRPr="00FB4405" w:rsidRDefault="008166E6" w:rsidP="008166E6">
      <w:pPr>
        <w:pStyle w:val="ConsPlusNormal"/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Pr="00FB4405">
        <w:rPr>
          <w:sz w:val="28"/>
          <w:szCs w:val="28"/>
        </w:rPr>
        <w:t xml:space="preserve"> - 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 3 приведены в приложении № 1 к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>- повысить качество предоставляемых гражданам услуг по холодному водоснабжению</w:t>
      </w:r>
      <w:r w:rsidR="00AB2F4F" w:rsidRPr="00DD416E">
        <w:rPr>
          <w:sz w:val="28"/>
          <w:szCs w:val="28"/>
        </w:rPr>
        <w:t xml:space="preserve"> норматив качества</w:t>
      </w:r>
      <w:r w:rsidRPr="00DD416E">
        <w:rPr>
          <w:sz w:val="28"/>
          <w:szCs w:val="28"/>
        </w:rPr>
        <w:t>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785D2A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Основное мероприятие </w:t>
      </w:r>
      <w:r w:rsidR="00971D3A" w:rsidRPr="00785D2A">
        <w:rPr>
          <w:sz w:val="28"/>
          <w:szCs w:val="28"/>
        </w:rPr>
        <w:t xml:space="preserve">3 </w:t>
      </w:r>
      <w:r w:rsidRPr="00785D2A">
        <w:rPr>
          <w:sz w:val="28"/>
          <w:szCs w:val="28"/>
        </w:rPr>
        <w:t>планируется выполнить в 2018 – 202</w:t>
      </w:r>
      <w:r w:rsidR="00F35AFF" w:rsidRPr="00785D2A">
        <w:rPr>
          <w:sz w:val="28"/>
          <w:szCs w:val="28"/>
        </w:rPr>
        <w:t>3</w:t>
      </w:r>
      <w:r w:rsidRPr="00785D2A">
        <w:rPr>
          <w:sz w:val="28"/>
          <w:szCs w:val="28"/>
        </w:rPr>
        <w:t xml:space="preserve"> годах.</w:t>
      </w:r>
    </w:p>
    <w:p w:rsidR="0003737C" w:rsidRPr="00785D2A" w:rsidRDefault="0003737C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</w:t>
      </w:r>
      <w:proofErr w:type="spellStart"/>
      <w:r w:rsidRPr="00785D2A">
        <w:rPr>
          <w:sz w:val="28"/>
          <w:szCs w:val="28"/>
        </w:rPr>
        <w:t>Цифровизация</w:t>
      </w:r>
      <w:proofErr w:type="spellEnd"/>
      <w:r w:rsidRPr="00785D2A">
        <w:rPr>
          <w:sz w:val="28"/>
          <w:szCs w:val="28"/>
        </w:rPr>
        <w:t xml:space="preserve">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В рамках основного мероприятия 4 планируются мероприятия по цифровизации городского хозяйства из перечня мероприятий, утверждаемыми приказом от 24.04.2019 № 235/</w:t>
      </w:r>
      <w:proofErr w:type="spellStart"/>
      <w:proofErr w:type="gramStart"/>
      <w:r w:rsidRPr="00785D2A">
        <w:rPr>
          <w:sz w:val="28"/>
        </w:rPr>
        <w:t>пр</w:t>
      </w:r>
      <w:proofErr w:type="spellEnd"/>
      <w:proofErr w:type="gramEnd"/>
      <w:r w:rsidRPr="00785D2A">
        <w:rPr>
          <w:sz w:val="28"/>
        </w:rPr>
        <w:t xml:space="preserve"> Минстроя России</w:t>
      </w:r>
      <w:r w:rsidR="00FB6B40" w:rsidRPr="00785D2A">
        <w:rPr>
          <w:sz w:val="28"/>
        </w:rPr>
        <w:t xml:space="preserve"> 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FD3E01">
        <w:rPr>
          <w:sz w:val="28"/>
        </w:rPr>
        <w:t>я</w:t>
      </w:r>
      <w:r w:rsidR="0073447B" w:rsidRPr="00785D2A">
        <w:rPr>
          <w:sz w:val="28"/>
        </w:rPr>
        <w:t>м</w:t>
      </w:r>
      <w:r w:rsidR="00FD3E01">
        <w:rPr>
          <w:sz w:val="28"/>
        </w:rPr>
        <w:t>и</w:t>
      </w:r>
      <w:r w:rsidR="00427B55" w:rsidRPr="00785D2A">
        <w:rPr>
          <w:sz w:val="28"/>
        </w:rPr>
        <w:t xml:space="preserve"> основного мероприятия 4 явля</w:t>
      </w:r>
      <w:r w:rsidR="00FD3E01">
        <w:rPr>
          <w:sz w:val="28"/>
        </w:rPr>
        <w:t>ю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 xml:space="preserve"> главного архитектора городского округа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 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векторизация топографических планов масштаба 1:500 на территорию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разработка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цифровизации городского 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Сведения о показателе (индикаторе) реализации основного мероприятия 4 приведены в приложении № 1 к 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выполнить работы по созданию программного обеспечения для ведения сводного плана инженерных сетей и коммуникаций городского округа город Воронеж.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984596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2148B">
        <w:rPr>
          <w:sz w:val="28"/>
          <w:szCs w:val="20"/>
        </w:rPr>
        <w:t>Основное мероприятие 4 планируется выполнить в 202</w:t>
      </w:r>
      <w:r w:rsidR="004A38FE">
        <w:rPr>
          <w:sz w:val="28"/>
          <w:szCs w:val="20"/>
        </w:rPr>
        <w:t>3</w:t>
      </w:r>
      <w:r w:rsidRPr="0002148B">
        <w:rPr>
          <w:sz w:val="28"/>
          <w:szCs w:val="20"/>
        </w:rPr>
        <w:t xml:space="preserve"> - 202</w:t>
      </w:r>
      <w:r w:rsidR="004A38FE">
        <w:rPr>
          <w:sz w:val="28"/>
          <w:szCs w:val="20"/>
        </w:rPr>
        <w:t>4</w:t>
      </w:r>
      <w:r w:rsidRPr="0002148B">
        <w:rPr>
          <w:sz w:val="28"/>
          <w:szCs w:val="20"/>
        </w:rPr>
        <w:t xml:space="preserve"> годах.</w:t>
      </w:r>
    </w:p>
    <w:p w:rsidR="00427B55" w:rsidRDefault="00427B55" w:rsidP="00427B55">
      <w:pPr>
        <w:pStyle w:val="ConsPlusNormal"/>
        <w:ind w:firstLine="540"/>
        <w:jc w:val="both"/>
      </w:pPr>
    </w:p>
    <w:p w:rsidR="00427B55" w:rsidRPr="007D5658" w:rsidRDefault="00427B55" w:rsidP="00427B55">
      <w:pPr>
        <w:tabs>
          <w:tab w:val="left" w:pos="880"/>
          <w:tab w:val="left" w:pos="99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Общий объем финансирования муниципальной программы составляет – </w:t>
      </w:r>
      <w:r w:rsidR="005E604B" w:rsidRPr="005E604B">
        <w:rPr>
          <w:sz w:val="28"/>
          <w:szCs w:val="28"/>
        </w:rPr>
        <w:t>2 851 170,57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федеральный бюджет </w:t>
      </w:r>
      <w:r w:rsidRPr="00BA5671">
        <w:rPr>
          <w:sz w:val="28"/>
          <w:szCs w:val="28"/>
        </w:rPr>
        <w:t xml:space="preserve">– </w:t>
      </w:r>
      <w:r w:rsidR="005E604B" w:rsidRPr="005E604B">
        <w:rPr>
          <w:sz w:val="28"/>
          <w:szCs w:val="28"/>
        </w:rPr>
        <w:t>2 494 071,65</w:t>
      </w:r>
      <w:r w:rsidR="00FE4BF0" w:rsidRPr="00FE4BF0">
        <w:rPr>
          <w:sz w:val="28"/>
          <w:szCs w:val="28"/>
        </w:rPr>
        <w:t xml:space="preserve"> </w:t>
      </w:r>
      <w:r w:rsidRPr="00BA5671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областной бюджет – </w:t>
      </w:r>
      <w:r w:rsidR="005E604B" w:rsidRPr="005E604B">
        <w:rPr>
          <w:sz w:val="28"/>
          <w:szCs w:val="28"/>
        </w:rPr>
        <w:t>239 625,45</w:t>
      </w:r>
      <w:r w:rsidR="00FE4BF0" w:rsidRPr="00FE4BF0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бюджет городского округа – </w:t>
      </w:r>
      <w:r w:rsidR="005E604B" w:rsidRPr="005E604B">
        <w:rPr>
          <w:sz w:val="28"/>
          <w:szCs w:val="28"/>
        </w:rPr>
        <w:t>24 848,93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внебюджетные источники – </w:t>
      </w:r>
      <w:r w:rsidR="001D14AE" w:rsidRPr="001D14AE">
        <w:rPr>
          <w:sz w:val="28"/>
          <w:szCs w:val="28"/>
        </w:rPr>
        <w:t>92 624,54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70E68">
      <w:headerReference w:type="default" r:id="rId9"/>
      <w:pgSz w:w="11905" w:h="16838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69A" w:rsidRDefault="00C3069A" w:rsidP="00D26BD2">
      <w:r>
        <w:separator/>
      </w:r>
    </w:p>
  </w:endnote>
  <w:endnote w:type="continuationSeparator" w:id="0">
    <w:p w:rsidR="00C3069A" w:rsidRDefault="00C3069A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69A" w:rsidRDefault="00C3069A" w:rsidP="00D26BD2">
      <w:r>
        <w:separator/>
      </w:r>
    </w:p>
  </w:footnote>
  <w:footnote w:type="continuationSeparator" w:id="0">
    <w:p w:rsidR="00C3069A" w:rsidRDefault="00C3069A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4414A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17DF"/>
    <w:rsid w:val="00016BF7"/>
    <w:rsid w:val="00017C90"/>
    <w:rsid w:val="0002086F"/>
    <w:rsid w:val="000210BA"/>
    <w:rsid w:val="0002148B"/>
    <w:rsid w:val="00035BE6"/>
    <w:rsid w:val="000370E7"/>
    <w:rsid w:val="0003737C"/>
    <w:rsid w:val="00041BFA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5527"/>
    <w:rsid w:val="0007161F"/>
    <w:rsid w:val="00071C09"/>
    <w:rsid w:val="00074BB7"/>
    <w:rsid w:val="000829D9"/>
    <w:rsid w:val="00091793"/>
    <w:rsid w:val="00092986"/>
    <w:rsid w:val="000969E0"/>
    <w:rsid w:val="000A1D0E"/>
    <w:rsid w:val="000A335D"/>
    <w:rsid w:val="000A54B2"/>
    <w:rsid w:val="000A5BAA"/>
    <w:rsid w:val="000B17BB"/>
    <w:rsid w:val="000B1A9F"/>
    <w:rsid w:val="000B1CE9"/>
    <w:rsid w:val="000B2242"/>
    <w:rsid w:val="000C06D4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71E1"/>
    <w:rsid w:val="0011246F"/>
    <w:rsid w:val="001139E5"/>
    <w:rsid w:val="001151FC"/>
    <w:rsid w:val="001157FD"/>
    <w:rsid w:val="00120C57"/>
    <w:rsid w:val="00121246"/>
    <w:rsid w:val="00130D80"/>
    <w:rsid w:val="0013238B"/>
    <w:rsid w:val="001326B7"/>
    <w:rsid w:val="00140FE0"/>
    <w:rsid w:val="001415B9"/>
    <w:rsid w:val="001425B2"/>
    <w:rsid w:val="00143753"/>
    <w:rsid w:val="001441D7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6CE"/>
    <w:rsid w:val="00195AB2"/>
    <w:rsid w:val="001A1CCE"/>
    <w:rsid w:val="001A1ED1"/>
    <w:rsid w:val="001A23F1"/>
    <w:rsid w:val="001A588D"/>
    <w:rsid w:val="001A6580"/>
    <w:rsid w:val="001B127D"/>
    <w:rsid w:val="001B1BE9"/>
    <w:rsid w:val="001B1EAF"/>
    <w:rsid w:val="001B289B"/>
    <w:rsid w:val="001B467F"/>
    <w:rsid w:val="001B4D55"/>
    <w:rsid w:val="001C02C5"/>
    <w:rsid w:val="001C3F69"/>
    <w:rsid w:val="001C6DD5"/>
    <w:rsid w:val="001D0904"/>
    <w:rsid w:val="001D14AE"/>
    <w:rsid w:val="001D274B"/>
    <w:rsid w:val="001D30DF"/>
    <w:rsid w:val="001D5F5D"/>
    <w:rsid w:val="001E505D"/>
    <w:rsid w:val="001E7426"/>
    <w:rsid w:val="001F358B"/>
    <w:rsid w:val="001F49E0"/>
    <w:rsid w:val="001F60FC"/>
    <w:rsid w:val="00200089"/>
    <w:rsid w:val="00200280"/>
    <w:rsid w:val="002010FF"/>
    <w:rsid w:val="00205A12"/>
    <w:rsid w:val="002132BD"/>
    <w:rsid w:val="00215978"/>
    <w:rsid w:val="002168D4"/>
    <w:rsid w:val="00217191"/>
    <w:rsid w:val="0022001F"/>
    <w:rsid w:val="002236AC"/>
    <w:rsid w:val="00225B46"/>
    <w:rsid w:val="00225CC0"/>
    <w:rsid w:val="00230029"/>
    <w:rsid w:val="002306CE"/>
    <w:rsid w:val="0023604D"/>
    <w:rsid w:val="002416EF"/>
    <w:rsid w:val="0024240C"/>
    <w:rsid w:val="00242EA7"/>
    <w:rsid w:val="00247342"/>
    <w:rsid w:val="002508AE"/>
    <w:rsid w:val="00251135"/>
    <w:rsid w:val="00254744"/>
    <w:rsid w:val="00255157"/>
    <w:rsid w:val="00257D2D"/>
    <w:rsid w:val="0026436E"/>
    <w:rsid w:val="002668D6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628B"/>
    <w:rsid w:val="002A0899"/>
    <w:rsid w:val="002A7A16"/>
    <w:rsid w:val="002A7B56"/>
    <w:rsid w:val="002C0925"/>
    <w:rsid w:val="002C197C"/>
    <w:rsid w:val="002C3F65"/>
    <w:rsid w:val="002D231D"/>
    <w:rsid w:val="002D43DB"/>
    <w:rsid w:val="002D4988"/>
    <w:rsid w:val="002D4FE3"/>
    <w:rsid w:val="002E0646"/>
    <w:rsid w:val="002E167B"/>
    <w:rsid w:val="002E3C05"/>
    <w:rsid w:val="002F23CD"/>
    <w:rsid w:val="003025DE"/>
    <w:rsid w:val="00303021"/>
    <w:rsid w:val="00305EEA"/>
    <w:rsid w:val="00307A3F"/>
    <w:rsid w:val="00313D67"/>
    <w:rsid w:val="00313DD1"/>
    <w:rsid w:val="00321599"/>
    <w:rsid w:val="00331CA4"/>
    <w:rsid w:val="00332515"/>
    <w:rsid w:val="003427A5"/>
    <w:rsid w:val="0034419D"/>
    <w:rsid w:val="00350DD9"/>
    <w:rsid w:val="00354137"/>
    <w:rsid w:val="003554FD"/>
    <w:rsid w:val="003571A8"/>
    <w:rsid w:val="0036412B"/>
    <w:rsid w:val="0036700B"/>
    <w:rsid w:val="00367142"/>
    <w:rsid w:val="00371034"/>
    <w:rsid w:val="00376FB9"/>
    <w:rsid w:val="00377288"/>
    <w:rsid w:val="00385B2B"/>
    <w:rsid w:val="00393AE4"/>
    <w:rsid w:val="00393F86"/>
    <w:rsid w:val="0039481C"/>
    <w:rsid w:val="003978B0"/>
    <w:rsid w:val="003B4BB6"/>
    <w:rsid w:val="003B66DB"/>
    <w:rsid w:val="003B7687"/>
    <w:rsid w:val="003B76A5"/>
    <w:rsid w:val="003C0D6B"/>
    <w:rsid w:val="003C64BF"/>
    <w:rsid w:val="003C75D6"/>
    <w:rsid w:val="003D11E7"/>
    <w:rsid w:val="003D1DB6"/>
    <w:rsid w:val="003D366E"/>
    <w:rsid w:val="003E2AC6"/>
    <w:rsid w:val="003E334A"/>
    <w:rsid w:val="003E58AE"/>
    <w:rsid w:val="003E5E06"/>
    <w:rsid w:val="003F0A9C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7B55"/>
    <w:rsid w:val="004311D2"/>
    <w:rsid w:val="0044114D"/>
    <w:rsid w:val="004414AF"/>
    <w:rsid w:val="00445B83"/>
    <w:rsid w:val="00450174"/>
    <w:rsid w:val="00450EFE"/>
    <w:rsid w:val="0045747D"/>
    <w:rsid w:val="0045791A"/>
    <w:rsid w:val="00465247"/>
    <w:rsid w:val="00466CCE"/>
    <w:rsid w:val="00466F53"/>
    <w:rsid w:val="00472B6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C005F"/>
    <w:rsid w:val="004C0076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519E5"/>
    <w:rsid w:val="0055386B"/>
    <w:rsid w:val="00553B31"/>
    <w:rsid w:val="00554BF3"/>
    <w:rsid w:val="005575CF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59B5"/>
    <w:rsid w:val="00586A7D"/>
    <w:rsid w:val="005870EC"/>
    <w:rsid w:val="00590345"/>
    <w:rsid w:val="00593D7C"/>
    <w:rsid w:val="005946FB"/>
    <w:rsid w:val="00594978"/>
    <w:rsid w:val="00595710"/>
    <w:rsid w:val="00595826"/>
    <w:rsid w:val="00596E04"/>
    <w:rsid w:val="005A35A8"/>
    <w:rsid w:val="005A588D"/>
    <w:rsid w:val="005A7954"/>
    <w:rsid w:val="005B24AF"/>
    <w:rsid w:val="005B4A41"/>
    <w:rsid w:val="005B693B"/>
    <w:rsid w:val="005C4F1D"/>
    <w:rsid w:val="005C720C"/>
    <w:rsid w:val="005D18E2"/>
    <w:rsid w:val="005D716F"/>
    <w:rsid w:val="005E49E2"/>
    <w:rsid w:val="005E4BAA"/>
    <w:rsid w:val="005E602D"/>
    <w:rsid w:val="005E604B"/>
    <w:rsid w:val="005F019D"/>
    <w:rsid w:val="005F1FB6"/>
    <w:rsid w:val="005F20BB"/>
    <w:rsid w:val="005F35FF"/>
    <w:rsid w:val="005F3799"/>
    <w:rsid w:val="005F419E"/>
    <w:rsid w:val="00601414"/>
    <w:rsid w:val="00603BFC"/>
    <w:rsid w:val="00606461"/>
    <w:rsid w:val="00607F88"/>
    <w:rsid w:val="00610936"/>
    <w:rsid w:val="00615AEE"/>
    <w:rsid w:val="006165EB"/>
    <w:rsid w:val="006176AA"/>
    <w:rsid w:val="0061779F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2849"/>
    <w:rsid w:val="006477C2"/>
    <w:rsid w:val="006501AF"/>
    <w:rsid w:val="0065022F"/>
    <w:rsid w:val="0065025F"/>
    <w:rsid w:val="006523A6"/>
    <w:rsid w:val="00653E19"/>
    <w:rsid w:val="006561B9"/>
    <w:rsid w:val="006579C5"/>
    <w:rsid w:val="00662BEA"/>
    <w:rsid w:val="00665350"/>
    <w:rsid w:val="00665429"/>
    <w:rsid w:val="00673D81"/>
    <w:rsid w:val="0067568F"/>
    <w:rsid w:val="00675F78"/>
    <w:rsid w:val="00676AC5"/>
    <w:rsid w:val="0067748B"/>
    <w:rsid w:val="0068000B"/>
    <w:rsid w:val="00683769"/>
    <w:rsid w:val="00684DB5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49E1"/>
    <w:rsid w:val="006D5AD9"/>
    <w:rsid w:val="006D6A25"/>
    <w:rsid w:val="006D6C26"/>
    <w:rsid w:val="006E207B"/>
    <w:rsid w:val="006E2CAC"/>
    <w:rsid w:val="006E3918"/>
    <w:rsid w:val="006E3A25"/>
    <w:rsid w:val="006E68BC"/>
    <w:rsid w:val="006F2DDE"/>
    <w:rsid w:val="0070155A"/>
    <w:rsid w:val="00701AF2"/>
    <w:rsid w:val="00701F83"/>
    <w:rsid w:val="00705473"/>
    <w:rsid w:val="0070590A"/>
    <w:rsid w:val="00710CCB"/>
    <w:rsid w:val="00711001"/>
    <w:rsid w:val="0071116B"/>
    <w:rsid w:val="00712A30"/>
    <w:rsid w:val="00713580"/>
    <w:rsid w:val="00714326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3447B"/>
    <w:rsid w:val="007402C0"/>
    <w:rsid w:val="00740B22"/>
    <w:rsid w:val="00742EC5"/>
    <w:rsid w:val="00743326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D2A"/>
    <w:rsid w:val="00785E20"/>
    <w:rsid w:val="00786D27"/>
    <w:rsid w:val="00791526"/>
    <w:rsid w:val="00792BF1"/>
    <w:rsid w:val="00792FC4"/>
    <w:rsid w:val="007950C4"/>
    <w:rsid w:val="00795542"/>
    <w:rsid w:val="007963FE"/>
    <w:rsid w:val="007A1BBE"/>
    <w:rsid w:val="007A1E62"/>
    <w:rsid w:val="007A265E"/>
    <w:rsid w:val="007A2BAA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5606"/>
    <w:rsid w:val="0081170B"/>
    <w:rsid w:val="008117C0"/>
    <w:rsid w:val="00811965"/>
    <w:rsid w:val="00812E95"/>
    <w:rsid w:val="008143ED"/>
    <w:rsid w:val="008166E6"/>
    <w:rsid w:val="00817578"/>
    <w:rsid w:val="00827155"/>
    <w:rsid w:val="00832B56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6144E"/>
    <w:rsid w:val="0086470D"/>
    <w:rsid w:val="00865D20"/>
    <w:rsid w:val="00867FB0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E62"/>
    <w:rsid w:val="00896775"/>
    <w:rsid w:val="008973BB"/>
    <w:rsid w:val="008A25EE"/>
    <w:rsid w:val="008A2A8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5E5D"/>
    <w:rsid w:val="008C6333"/>
    <w:rsid w:val="008D2C7D"/>
    <w:rsid w:val="008D3213"/>
    <w:rsid w:val="008D518D"/>
    <w:rsid w:val="008D7A08"/>
    <w:rsid w:val="008E44ED"/>
    <w:rsid w:val="008F05E5"/>
    <w:rsid w:val="008F14BA"/>
    <w:rsid w:val="008F54A1"/>
    <w:rsid w:val="008F62DC"/>
    <w:rsid w:val="00900F23"/>
    <w:rsid w:val="009113A2"/>
    <w:rsid w:val="009155A6"/>
    <w:rsid w:val="00915EEC"/>
    <w:rsid w:val="009162B2"/>
    <w:rsid w:val="0092354B"/>
    <w:rsid w:val="009248D4"/>
    <w:rsid w:val="00926112"/>
    <w:rsid w:val="009279E2"/>
    <w:rsid w:val="009330A1"/>
    <w:rsid w:val="00937224"/>
    <w:rsid w:val="009402EE"/>
    <w:rsid w:val="0094094D"/>
    <w:rsid w:val="00940DFE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4C72"/>
    <w:rsid w:val="009F5A53"/>
    <w:rsid w:val="009F61AA"/>
    <w:rsid w:val="009F6E1F"/>
    <w:rsid w:val="00A03DE7"/>
    <w:rsid w:val="00A041C6"/>
    <w:rsid w:val="00A05819"/>
    <w:rsid w:val="00A06E1A"/>
    <w:rsid w:val="00A11FD2"/>
    <w:rsid w:val="00A14572"/>
    <w:rsid w:val="00A154D4"/>
    <w:rsid w:val="00A237A5"/>
    <w:rsid w:val="00A325ED"/>
    <w:rsid w:val="00A379F8"/>
    <w:rsid w:val="00A41074"/>
    <w:rsid w:val="00A4650F"/>
    <w:rsid w:val="00A513BC"/>
    <w:rsid w:val="00A52C65"/>
    <w:rsid w:val="00A53101"/>
    <w:rsid w:val="00A615FC"/>
    <w:rsid w:val="00A63ED6"/>
    <w:rsid w:val="00A64082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9287F"/>
    <w:rsid w:val="00A95FBE"/>
    <w:rsid w:val="00A96F37"/>
    <w:rsid w:val="00AA25C1"/>
    <w:rsid w:val="00AA69F7"/>
    <w:rsid w:val="00AB1358"/>
    <w:rsid w:val="00AB13B7"/>
    <w:rsid w:val="00AB2006"/>
    <w:rsid w:val="00AB278F"/>
    <w:rsid w:val="00AB2F4F"/>
    <w:rsid w:val="00AB3334"/>
    <w:rsid w:val="00AB7685"/>
    <w:rsid w:val="00AC01C9"/>
    <w:rsid w:val="00AC1A9A"/>
    <w:rsid w:val="00AC4327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57CA"/>
    <w:rsid w:val="00B159CC"/>
    <w:rsid w:val="00B2139E"/>
    <w:rsid w:val="00B216BB"/>
    <w:rsid w:val="00B224AD"/>
    <w:rsid w:val="00B23416"/>
    <w:rsid w:val="00B24107"/>
    <w:rsid w:val="00B24232"/>
    <w:rsid w:val="00B358E1"/>
    <w:rsid w:val="00B3594C"/>
    <w:rsid w:val="00B41D17"/>
    <w:rsid w:val="00B42499"/>
    <w:rsid w:val="00B5183C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13D4"/>
    <w:rsid w:val="00B81AA8"/>
    <w:rsid w:val="00B857FF"/>
    <w:rsid w:val="00B94475"/>
    <w:rsid w:val="00B945C4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2468"/>
    <w:rsid w:val="00BD3686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10A44"/>
    <w:rsid w:val="00C11F34"/>
    <w:rsid w:val="00C17171"/>
    <w:rsid w:val="00C21328"/>
    <w:rsid w:val="00C23B4D"/>
    <w:rsid w:val="00C23CD2"/>
    <w:rsid w:val="00C240C7"/>
    <w:rsid w:val="00C3069A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397C"/>
    <w:rsid w:val="00C77EE2"/>
    <w:rsid w:val="00C8277F"/>
    <w:rsid w:val="00C8757A"/>
    <w:rsid w:val="00C907FC"/>
    <w:rsid w:val="00C93496"/>
    <w:rsid w:val="00C93D9E"/>
    <w:rsid w:val="00C9509E"/>
    <w:rsid w:val="00CA2D2C"/>
    <w:rsid w:val="00CA4BBB"/>
    <w:rsid w:val="00CA69D4"/>
    <w:rsid w:val="00CB01EE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43AF"/>
    <w:rsid w:val="00D96C85"/>
    <w:rsid w:val="00D97482"/>
    <w:rsid w:val="00DA0057"/>
    <w:rsid w:val="00DA0614"/>
    <w:rsid w:val="00DA074B"/>
    <w:rsid w:val="00DA0B5D"/>
    <w:rsid w:val="00DA21A7"/>
    <w:rsid w:val="00DA3FD7"/>
    <w:rsid w:val="00DA4BAD"/>
    <w:rsid w:val="00DA6D8C"/>
    <w:rsid w:val="00DA6EF5"/>
    <w:rsid w:val="00DB2FD7"/>
    <w:rsid w:val="00DC0DA1"/>
    <w:rsid w:val="00DC5DA0"/>
    <w:rsid w:val="00DD1A6D"/>
    <w:rsid w:val="00DD38A4"/>
    <w:rsid w:val="00DD416E"/>
    <w:rsid w:val="00DD6791"/>
    <w:rsid w:val="00DD7A83"/>
    <w:rsid w:val="00DE0DE6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5489"/>
    <w:rsid w:val="00E46023"/>
    <w:rsid w:val="00E52E76"/>
    <w:rsid w:val="00E53C7B"/>
    <w:rsid w:val="00E54FC6"/>
    <w:rsid w:val="00E5751E"/>
    <w:rsid w:val="00E575EF"/>
    <w:rsid w:val="00E62E95"/>
    <w:rsid w:val="00E638B3"/>
    <w:rsid w:val="00E67B0F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557C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BEA"/>
    <w:rsid w:val="00F23738"/>
    <w:rsid w:val="00F255FB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BF0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BF5C-48A8-46CE-923F-8C42F875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4026</Words>
  <Characters>31777</Characters>
  <Application>Microsoft Office Word</Application>
  <DocSecurity>0</DocSecurity>
  <Lines>264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2020-03-26T09:42:00Z</cp:lastPrinted>
  <dcterms:created xsi:type="dcterms:W3CDTF">2020-03-27T09:32:00Z</dcterms:created>
  <dcterms:modified xsi:type="dcterms:W3CDTF">2020-03-27T09:32:00Z</dcterms:modified>
</cp:coreProperties>
</file>