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rFonts w:ascii="Times New Roman" w:hAnsi="Times New Roman"/>
          <w:b w:val="1"/>
          <w:color w:val="333333"/>
          <w:sz w:val="28"/>
          <w:u w:val="single"/>
        </w:rPr>
      </w:pPr>
      <w:r>
        <w:rPr>
          <w:rFonts w:ascii="Times New Roman" w:hAnsi="Times New Roman"/>
          <w:b w:val="1"/>
          <w:color w:val="333333"/>
          <w:sz w:val="28"/>
          <w:u w:val="single"/>
        </w:rPr>
        <w:t xml:space="preserve">Положение о районном конкурсе художественных работ </w:t>
      </w:r>
    </w:p>
    <w:p w14:paraId="02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«Мы гордимся тобой – наш любимый район!» </w:t>
      </w:r>
      <w:bookmarkStart w:id="1" w:name="_GoBack"/>
      <w:bookmarkEnd w:id="1"/>
    </w:p>
    <w:p w14:paraId="03000000">
      <w:pPr>
        <w:spacing w:after="0" w:line="240" w:lineRule="auto"/>
        <w:ind/>
        <w:jc w:val="center"/>
        <w:outlineLvl w:val="2"/>
        <w:rPr>
          <w:rFonts w:ascii="Times New Roman" w:hAnsi="Times New Roman"/>
          <w:b w:val="1"/>
          <w:color w:val="333333"/>
          <w:sz w:val="28"/>
          <w:u w:val="single"/>
        </w:rPr>
      </w:pPr>
    </w:p>
    <w:p w14:paraId="04000000">
      <w:pPr>
        <w:spacing w:after="15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I. Общие положения</w:t>
      </w:r>
    </w:p>
    <w:p w14:paraId="05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1.1​ Организатор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онкурса </w:t>
      </w:r>
      <w:r>
        <w:rPr>
          <w:rFonts w:ascii="Times New Roman" w:hAnsi="Times New Roman"/>
          <w:color w:val="000000"/>
          <w:sz w:val="28"/>
        </w:rPr>
        <w:t xml:space="preserve">художественных работ «Мы гордимся тобой – наш любимый район!» (далее Конкурс) </w:t>
      </w:r>
      <w:r>
        <w:rPr>
          <w:rFonts w:ascii="Times New Roman" w:hAnsi="Times New Roman"/>
          <w:color w:val="000000"/>
          <w:sz w:val="28"/>
        </w:rPr>
        <w:t>– управа  Ленинского района городского округа город Воронеж.</w:t>
      </w:r>
    </w:p>
    <w:p w14:paraId="06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1.2​ Цель Конкурса</w:t>
      </w:r>
      <w:r>
        <w:rPr>
          <w:rFonts w:ascii="Times New Roman" w:hAnsi="Times New Roman"/>
          <w:b w:val="1"/>
          <w:color w:val="000000"/>
          <w:sz w:val="28"/>
        </w:rPr>
        <w:t> – </w:t>
      </w:r>
      <w:r>
        <w:rPr>
          <w:rFonts w:ascii="Times New Roman" w:hAnsi="Times New Roman"/>
          <w:color w:val="000000"/>
          <w:sz w:val="28"/>
        </w:rPr>
        <w:t>отражение в наглядном виде всех сторон жизни и деятельности Ленинского района городского округа город Воронеж,  привлечение внимания к его уникальным чертам</w:t>
      </w:r>
      <w:r>
        <w:rPr>
          <w:rFonts w:ascii="Times New Roman" w:hAnsi="Times New Roman"/>
          <w:color w:val="000000"/>
          <w:sz w:val="28"/>
        </w:rPr>
        <w:t xml:space="preserve"> и культурно-историческому наследию</w:t>
      </w:r>
      <w:r>
        <w:rPr>
          <w:rFonts w:ascii="Times New Roman" w:hAnsi="Times New Roman"/>
          <w:color w:val="000000"/>
          <w:sz w:val="28"/>
        </w:rPr>
        <w:t>.</w:t>
      </w:r>
    </w:p>
    <w:p w14:paraId="07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1.3 Задачи Конкурса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08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привлечь внимание населения   к истории, культуре, архитектуре Ленинского  района;</w:t>
      </w:r>
    </w:p>
    <w:p w14:paraId="09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раскрыть важность современных проблем по сохранению и использованию культурного наследия и помочь в воспитании бережного отношения к родному району и городу;</w:t>
      </w:r>
    </w:p>
    <w:p w14:paraId="0A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открыть новые имена и поддержать таланты;</w:t>
      </w:r>
    </w:p>
    <w:p w14:paraId="0B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популяризовать живопись</w:t>
      </w:r>
      <w:r>
        <w:rPr>
          <w:rFonts w:ascii="Times New Roman" w:hAnsi="Times New Roman"/>
          <w:color w:val="000000"/>
          <w:sz w:val="28"/>
        </w:rPr>
        <w:t>, графику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декоративно-прикладное искусство</w:t>
      </w:r>
      <w:r>
        <w:rPr>
          <w:rFonts w:ascii="Times New Roman" w:hAnsi="Times New Roman"/>
          <w:color w:val="000000"/>
          <w:sz w:val="28"/>
        </w:rPr>
        <w:t>;</w:t>
      </w:r>
    </w:p>
    <w:p w14:paraId="0C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-достойно украсить экспозицией работ конкурса</w:t>
      </w:r>
      <w:r>
        <w:rPr>
          <w:rFonts w:ascii="Times New Roman" w:hAnsi="Times New Roman"/>
          <w:color w:val="000000"/>
          <w:sz w:val="28"/>
        </w:rPr>
        <w:t xml:space="preserve">  мероприятия по празднованию 90</w:t>
      </w:r>
      <w:r>
        <w:rPr>
          <w:rFonts w:ascii="Times New Roman" w:hAnsi="Times New Roman"/>
          <w:color w:val="000000"/>
          <w:sz w:val="28"/>
        </w:rPr>
        <w:t>-летия  района.</w:t>
      </w:r>
    </w:p>
    <w:p w14:paraId="0D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0E000000">
      <w:pPr>
        <w:spacing w:after="15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II. Условия проведения Конкурса</w:t>
      </w:r>
    </w:p>
    <w:p w14:paraId="0F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2.1​  Возраст участников Конкурса не ограничен.</w:t>
      </w:r>
    </w:p>
    <w:p w14:paraId="10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2.2​ От каждого участника принимается не более 1 работы.</w:t>
      </w:r>
    </w:p>
    <w:p w14:paraId="11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2.3 Допускается участие в Конкурсе коллективов авторов. </w:t>
      </w:r>
    </w:p>
    <w:p w14:paraId="12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2.4​ Плата за участие в Конкурсе не взимается.</w:t>
      </w:r>
    </w:p>
    <w:p w14:paraId="13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2.5​ Участие в Конкурсе означает согласие автора на последующее некоммерческое использование его работы с указанием имени  автора.</w:t>
      </w:r>
    </w:p>
    <w:p w14:paraId="14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2.6 Работы, присланные на Конкурс, могут быть отклонены от участия в   случае ​  несоответствия тематике Конкурса.</w:t>
      </w:r>
    </w:p>
    <w:p w14:paraId="15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2.7 Тематика работ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14:paraId="16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амятник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истории и культуры Ленинского  района;</w:t>
      </w:r>
    </w:p>
    <w:p w14:paraId="17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исторически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и архитектурно-природны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ландшафт</w:t>
      </w:r>
      <w:r>
        <w:rPr>
          <w:rFonts w:ascii="Times New Roman" w:hAnsi="Times New Roman"/>
          <w:color w:val="000000"/>
          <w:sz w:val="28"/>
        </w:rPr>
        <w:t>ы района</w:t>
      </w:r>
      <w:r>
        <w:rPr>
          <w:rFonts w:ascii="Times New Roman" w:hAnsi="Times New Roman"/>
          <w:color w:val="000000"/>
          <w:sz w:val="28"/>
        </w:rPr>
        <w:t>;</w:t>
      </w:r>
    </w:p>
    <w:p w14:paraId="18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портрет;</w:t>
      </w:r>
    </w:p>
    <w:p w14:paraId="19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жанровая композиция отражающая историю и современную</w:t>
      </w:r>
      <w:r>
        <w:rPr>
          <w:rFonts w:ascii="Times New Roman" w:hAnsi="Times New Roman"/>
          <w:color w:val="000000"/>
          <w:sz w:val="28"/>
        </w:rPr>
        <w:t xml:space="preserve"> жизнь района (спорт, отдых, дети, праздники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т.п.).</w:t>
      </w:r>
    </w:p>
    <w:p w14:paraId="1A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2.9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августе </w:t>
      </w:r>
      <w:r>
        <w:rPr>
          <w:rFonts w:ascii="Times New Roman" w:hAnsi="Times New Roman"/>
          <w:sz w:val="28"/>
        </w:rPr>
        <w:t>- сентябр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 2022</w:t>
      </w:r>
      <w:r>
        <w:rPr>
          <w:rFonts w:ascii="Times New Roman" w:hAnsi="Times New Roman"/>
          <w:color w:val="000000"/>
          <w:sz w:val="28"/>
        </w:rPr>
        <w:t xml:space="preserve"> года планируется прове</w:t>
      </w:r>
      <w:r>
        <w:rPr>
          <w:rFonts w:ascii="Times New Roman" w:hAnsi="Times New Roman"/>
          <w:color w:val="000000"/>
          <w:sz w:val="28"/>
        </w:rPr>
        <w:t>дение выставки участников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конкурса в рамках праздн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чных мероприятий</w:t>
      </w:r>
      <w:r>
        <w:rPr>
          <w:rFonts w:ascii="Times New Roman" w:hAnsi="Times New Roman"/>
          <w:color w:val="000000"/>
          <w:sz w:val="28"/>
        </w:rPr>
        <w:t>.</w:t>
      </w:r>
    </w:p>
    <w:p w14:paraId="1B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8"/>
        </w:rPr>
        <w:t>2.10</w:t>
      </w:r>
      <w:r>
        <w:rPr>
          <w:rFonts w:ascii="Times New Roman" w:hAnsi="Times New Roman"/>
          <w:color w:val="000000"/>
          <w:sz w:val="28"/>
        </w:rPr>
        <w:t xml:space="preserve"> Сбор работ осуществляется до 30 мая 2022</w:t>
      </w:r>
      <w:r>
        <w:rPr>
          <w:rFonts w:ascii="Times New Roman" w:hAnsi="Times New Roman"/>
          <w:color w:val="000000"/>
          <w:sz w:val="28"/>
        </w:rPr>
        <w:t xml:space="preserve"> года по адресу:  г. Воронеж, ул. </w:t>
      </w:r>
      <w:r>
        <w:rPr>
          <w:rFonts w:ascii="Times New Roman" w:hAnsi="Times New Roman"/>
          <w:color w:val="000000"/>
          <w:sz w:val="28"/>
        </w:rPr>
        <w:t>20-летия Октября, дом 115, каб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311-312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6"/>
        </w:rPr>
        <w:t xml:space="preserve"> 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2.11 Вместе с оформленными фотоработами представляются:    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-​ заявка на участие в конкурсе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(Приложение  1)</w:t>
      </w:r>
      <w:r>
        <w:rPr>
          <w:rFonts w:ascii="Times New Roman" w:hAnsi="Times New Roman"/>
          <w:color w:val="000000"/>
          <w:sz w:val="28"/>
        </w:rPr>
        <w:t>;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согласие на обработку персональных данных (Приложение 2).</w:t>
      </w:r>
    </w:p>
    <w:p w14:paraId="1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0000000">
      <w:pPr>
        <w:spacing w:after="150" w:line="240" w:lineRule="auto"/>
        <w:ind/>
        <w:rPr>
          <w:rFonts w:ascii="Times New Roman" w:hAnsi="Times New Roman"/>
          <w:color w:val="000000"/>
          <w:sz w:val="28"/>
        </w:rPr>
      </w:pPr>
    </w:p>
    <w:p w14:paraId="21000000">
      <w:pPr>
        <w:spacing w:after="15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III. Требования, предъявляемые к </w:t>
      </w:r>
      <w:r>
        <w:rPr>
          <w:rFonts w:ascii="Times New Roman" w:hAnsi="Times New Roman"/>
          <w:b w:val="1"/>
          <w:color w:val="000000"/>
          <w:sz w:val="28"/>
        </w:rPr>
        <w:t>творческим</w:t>
      </w:r>
      <w:r>
        <w:rPr>
          <w:rFonts w:ascii="Times New Roman" w:hAnsi="Times New Roman"/>
          <w:b w:val="1"/>
          <w:color w:val="000000"/>
          <w:sz w:val="28"/>
        </w:rPr>
        <w:t xml:space="preserve"> работ</w:t>
      </w:r>
      <w:r>
        <w:rPr>
          <w:rFonts w:ascii="Times New Roman" w:hAnsi="Times New Roman"/>
          <w:b w:val="1"/>
          <w:color w:val="000000"/>
          <w:sz w:val="28"/>
        </w:rPr>
        <w:t>ам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22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3.1​  </w:t>
      </w:r>
      <w:r>
        <w:rPr>
          <w:rFonts w:ascii="Times New Roman" w:hAnsi="Times New Roman"/>
          <w:color w:val="000000"/>
          <w:sz w:val="28"/>
        </w:rPr>
        <w:t>Для живописных работ ф</w:t>
      </w:r>
      <w:r>
        <w:rPr>
          <w:rFonts w:ascii="Times New Roman" w:hAnsi="Times New Roman"/>
          <w:color w:val="000000"/>
          <w:sz w:val="28"/>
        </w:rPr>
        <w:t xml:space="preserve">ормат </w:t>
      </w:r>
      <w:r>
        <w:rPr>
          <w:rFonts w:ascii="Times New Roman" w:hAnsi="Times New Roman"/>
          <w:color w:val="000000"/>
          <w:sz w:val="28"/>
        </w:rPr>
        <w:t>не более 80 см. по большей стороне. Для графических работ форматы А2 или А3.</w:t>
      </w:r>
    </w:p>
    <w:p w14:paraId="23000000">
      <w:pPr>
        <w:spacing w:after="150" w:line="240" w:lineRule="auto"/>
        <w:ind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3.2 </w:t>
      </w:r>
      <w:r>
        <w:rPr>
          <w:rFonts w:ascii="Times New Roman" w:hAnsi="Times New Roman"/>
          <w:color w:val="000000"/>
          <w:sz w:val="28"/>
        </w:rPr>
        <w:t xml:space="preserve"> Материалы выполнения работ: масло, акрил, гуашь, акварель, пастель и другие графические материалы. </w:t>
      </w:r>
    </w:p>
    <w:p w14:paraId="24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3.3 </w:t>
      </w:r>
      <w:r>
        <w:rPr>
          <w:rFonts w:ascii="Times New Roman" w:hAnsi="Times New Roman"/>
          <w:color w:val="000000"/>
          <w:sz w:val="28"/>
        </w:rPr>
        <w:t> Соответствие теме Конкурса;</w:t>
      </w:r>
    </w:p>
    <w:p w14:paraId="25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3.4 </w:t>
      </w:r>
      <w:r>
        <w:rPr>
          <w:rFonts w:ascii="Times New Roman" w:hAnsi="Times New Roman"/>
          <w:color w:val="000000"/>
          <w:sz w:val="28"/>
        </w:rPr>
        <w:t>Живописные работы оформляются рейками и рамами. Графические р</w:t>
      </w:r>
      <w:r>
        <w:rPr>
          <w:rFonts w:ascii="Times New Roman" w:hAnsi="Times New Roman"/>
          <w:color w:val="000000"/>
          <w:sz w:val="28"/>
        </w:rPr>
        <w:t xml:space="preserve">аботы </w:t>
      </w:r>
      <w:r>
        <w:rPr>
          <w:rFonts w:ascii="Times New Roman" w:hAnsi="Times New Roman"/>
          <w:color w:val="000000"/>
          <w:sz w:val="28"/>
        </w:rPr>
        <w:t xml:space="preserve">оформляются в паспарту (5 – 7 см.). </w:t>
      </w:r>
    </w:p>
    <w:p w14:paraId="26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3.5. С обратной стороны работы должны быть подписаны: Фамилия Имя Отчество, год рождения, название работы, материал, размеры, год создания.</w:t>
      </w:r>
    </w:p>
    <w:p w14:paraId="27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3.6</w:t>
      </w:r>
      <w:r>
        <w:rPr>
          <w:rFonts w:ascii="Times New Roman" w:hAnsi="Times New Roman"/>
          <w:color w:val="000000"/>
          <w:sz w:val="28"/>
        </w:rPr>
        <w:t xml:space="preserve"> Для участия в конкурсе </w:t>
      </w:r>
      <w:r>
        <w:rPr>
          <w:rFonts w:ascii="Times New Roman" w:hAnsi="Times New Roman"/>
          <w:color w:val="000000"/>
          <w:sz w:val="28"/>
        </w:rPr>
        <w:t xml:space="preserve">художественных работ </w:t>
      </w:r>
      <w:r>
        <w:rPr>
          <w:rFonts w:ascii="Times New Roman" w:hAnsi="Times New Roman"/>
          <w:color w:val="000000"/>
          <w:sz w:val="28"/>
        </w:rPr>
        <w:t>необходимо вместе с оформленными работами представить  в оргкомитет по адресу ул. 20-летия Октября,</w:t>
      </w:r>
      <w:r>
        <w:rPr>
          <w:rFonts w:ascii="Times New Roman" w:hAnsi="Times New Roman"/>
          <w:color w:val="000000"/>
          <w:sz w:val="28"/>
        </w:rPr>
        <w:t xml:space="preserve"> дом 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15, каб.</w:t>
      </w:r>
      <w:r>
        <w:rPr>
          <w:rFonts w:ascii="Times New Roman" w:hAnsi="Times New Roman"/>
          <w:color w:val="000000"/>
          <w:sz w:val="28"/>
        </w:rPr>
        <w:t>311-312:</w:t>
      </w:r>
      <w:r>
        <w:rPr>
          <w:rFonts w:ascii="Times New Roman" w:hAnsi="Times New Roman"/>
          <w:color w:val="000000"/>
          <w:sz w:val="28"/>
        </w:rPr>
        <w:t xml:space="preserve">   </w:t>
      </w:r>
    </w:p>
    <w:p w14:paraId="28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-​ заявку  на участие в конкурсе</w:t>
      </w:r>
      <w:r>
        <w:rPr>
          <w:rFonts w:ascii="Times New Roman" w:hAnsi="Times New Roman"/>
          <w:color w:val="000000"/>
          <w:sz w:val="28"/>
        </w:rPr>
        <w:t xml:space="preserve"> (Приложение  1)</w:t>
      </w:r>
      <w:r>
        <w:rPr>
          <w:rFonts w:ascii="Times New Roman" w:hAnsi="Times New Roman"/>
          <w:color w:val="000000"/>
          <w:sz w:val="28"/>
        </w:rPr>
        <w:t>;</w:t>
      </w:r>
    </w:p>
    <w:p w14:paraId="29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согласие на обработку персональных данных (Приложение 2).</w:t>
      </w:r>
    </w:p>
    <w:p w14:paraId="2A000000">
      <w:pPr>
        <w:spacing w:after="15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I</w:t>
      </w:r>
      <w:r>
        <w:rPr>
          <w:rFonts w:ascii="Times New Roman" w:hAnsi="Times New Roman"/>
          <w:b w:val="1"/>
          <w:color w:val="000000"/>
          <w:sz w:val="28"/>
        </w:rPr>
        <w:t xml:space="preserve">V. </w:t>
      </w:r>
      <w:r>
        <w:rPr>
          <w:rFonts w:ascii="Times New Roman" w:hAnsi="Times New Roman"/>
          <w:b w:val="1"/>
          <w:color w:val="000000"/>
          <w:sz w:val="28"/>
        </w:rPr>
        <w:t xml:space="preserve">Работа жюри </w:t>
      </w:r>
    </w:p>
    <w:p w14:paraId="2B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5.1​ Экспертная оценка представленных на конкурс работ осуществляется </w:t>
      </w:r>
      <w:r>
        <w:rPr>
          <w:rFonts w:ascii="Times New Roman" w:hAnsi="Times New Roman"/>
          <w:color w:val="000000"/>
          <w:sz w:val="28"/>
        </w:rPr>
        <w:t>жюри</w:t>
      </w:r>
      <w:r>
        <w:rPr>
          <w:rFonts w:ascii="Times New Roman" w:hAnsi="Times New Roman"/>
          <w:color w:val="000000"/>
          <w:sz w:val="28"/>
        </w:rPr>
        <w:t>.</w:t>
      </w:r>
    </w:p>
    <w:p w14:paraId="2C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5.2​ </w:t>
      </w:r>
      <w:r>
        <w:rPr>
          <w:rFonts w:ascii="Times New Roman" w:hAnsi="Times New Roman"/>
          <w:color w:val="000000"/>
          <w:sz w:val="28"/>
        </w:rPr>
        <w:t>Жюри</w:t>
      </w:r>
      <w:r>
        <w:rPr>
          <w:rFonts w:ascii="Times New Roman" w:hAnsi="Times New Roman"/>
          <w:color w:val="000000"/>
          <w:sz w:val="28"/>
        </w:rPr>
        <w:t xml:space="preserve"> рассматривает представленные работы, определяет победителей, осуществляет награждение.</w:t>
      </w:r>
    </w:p>
    <w:p w14:paraId="2D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5.3​ Выбор победителей Конкурса осуществляется в ходе голосования на очном заседании </w:t>
      </w:r>
      <w:r>
        <w:rPr>
          <w:rFonts w:ascii="Times New Roman" w:hAnsi="Times New Roman"/>
          <w:color w:val="000000"/>
          <w:sz w:val="28"/>
        </w:rPr>
        <w:t>членов жюри</w:t>
      </w:r>
      <w:r>
        <w:rPr>
          <w:rFonts w:ascii="Times New Roman" w:hAnsi="Times New Roman"/>
          <w:color w:val="000000"/>
          <w:sz w:val="28"/>
        </w:rPr>
        <w:t xml:space="preserve">. Победители определяются по сумме голосов членов </w:t>
      </w:r>
      <w:r>
        <w:rPr>
          <w:rFonts w:ascii="Times New Roman" w:hAnsi="Times New Roman"/>
          <w:color w:val="000000"/>
          <w:sz w:val="28"/>
        </w:rPr>
        <w:t>жюри</w:t>
      </w:r>
      <w:r>
        <w:rPr>
          <w:rFonts w:ascii="Times New Roman" w:hAnsi="Times New Roman"/>
          <w:color w:val="000000"/>
          <w:sz w:val="28"/>
        </w:rPr>
        <w:t>.</w:t>
      </w:r>
    </w:p>
    <w:p w14:paraId="2E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5.4​ Критерии оценки представленных на Конкурс работ:</w:t>
      </w:r>
    </w:p>
    <w:p w14:paraId="2F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-​ соответствие работы требованиям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 теме, указанным в данном Положении;</w:t>
      </w:r>
    </w:p>
    <w:p w14:paraId="30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-​ художественный уровень произведения;</w:t>
      </w:r>
    </w:p>
    <w:p w14:paraId="31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-​ оригинальность идеи и содержание работы;</w:t>
      </w:r>
    </w:p>
    <w:p w14:paraId="32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-​ техника и качество исполнения.</w:t>
      </w:r>
    </w:p>
    <w:p w14:paraId="33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34000000">
      <w:pPr>
        <w:spacing w:after="15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V. Итоги Конкурса и награждение участников</w:t>
      </w:r>
    </w:p>
    <w:p w14:paraId="35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6.1​ Победители Конкурса распределяются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тр</w:t>
      </w:r>
      <w:r>
        <w:rPr>
          <w:rFonts w:ascii="Times New Roman" w:hAnsi="Times New Roman"/>
          <w:color w:val="000000"/>
          <w:sz w:val="28"/>
        </w:rPr>
        <w:t>ем</w:t>
      </w:r>
      <w:r>
        <w:rPr>
          <w:rFonts w:ascii="Times New Roman" w:hAnsi="Times New Roman"/>
          <w:color w:val="000000"/>
          <w:sz w:val="28"/>
        </w:rPr>
        <w:t xml:space="preserve"> призовы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 xml:space="preserve"> места</w:t>
      </w:r>
      <w:r>
        <w:rPr>
          <w:rFonts w:ascii="Times New Roman" w:hAnsi="Times New Roman"/>
          <w:color w:val="000000"/>
          <w:sz w:val="28"/>
        </w:rPr>
        <w:t>м по каждой номинации (живопись, графика, декоративно-прикладное искусство)</w:t>
      </w:r>
      <w:r>
        <w:rPr>
          <w:rFonts w:ascii="Times New Roman" w:hAnsi="Times New Roman"/>
          <w:color w:val="000000"/>
          <w:sz w:val="28"/>
        </w:rPr>
        <w:t>.</w:t>
      </w:r>
    </w:p>
    <w:p w14:paraId="36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000000"/>
          <w:sz w:val="28"/>
        </w:rPr>
        <w:t>6.2​ Победители, занявшие 1, 2 и 3 места, получат  призы и дипломы Конкурса </w:t>
      </w:r>
      <w:r>
        <w:rPr>
          <w:rFonts w:ascii="Times New Roman" w:hAnsi="Times New Roman"/>
          <w:b w:val="1"/>
          <w:sz w:val="28"/>
        </w:rPr>
        <w:t>«Мы гордимся тобой – наш любимый район!».</w:t>
      </w:r>
    </w:p>
    <w:p w14:paraId="37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6.4 Все участники Конкурса получают Диплом участника.</w:t>
      </w:r>
    </w:p>
    <w:p w14:paraId="38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39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3A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3B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3C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3D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3E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3F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40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41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42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43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44000000">
      <w:pPr>
        <w:spacing w:after="150" w:line="240" w:lineRule="auto"/>
        <w:ind w:firstLine="708" w:left="5664"/>
        <w:rPr>
          <w:rFonts w:ascii="Arial" w:hAnsi="Arial"/>
          <w:color w:val="000000"/>
          <w:sz w:val="18"/>
        </w:rPr>
      </w:pPr>
      <w:r>
        <w:rPr>
          <w:rFonts w:ascii="Times New Roman" w:hAnsi="Times New Roman"/>
          <w:color w:val="000000"/>
          <w:sz w:val="26"/>
        </w:rPr>
        <w:t>Приложение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1</w:t>
      </w:r>
    </w:p>
    <w:p w14:paraId="45000000">
      <w:pPr>
        <w:spacing w:after="99" w:before="99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Заявка на участие</w:t>
      </w:r>
    </w:p>
    <w:p w14:paraId="46000000">
      <w:pPr>
        <w:spacing w:after="0" w:line="36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в конкурсе </w:t>
      </w:r>
      <w:r>
        <w:rPr>
          <w:rFonts w:ascii="Times New Roman" w:hAnsi="Times New Roman"/>
          <w:b w:val="1"/>
          <w:color w:val="000000"/>
          <w:sz w:val="28"/>
        </w:rPr>
        <w:t xml:space="preserve">художественных работ </w:t>
      </w:r>
    </w:p>
    <w:p w14:paraId="47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«Мы гордимся тобой – наш любимый район!» </w:t>
      </w: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9385"/>
      </w:tblGrid>
      <w:tr>
        <w:tc>
          <w:tcPr>
            <w:tcW w:type="dxa" w:w="93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8000000">
            <w:pPr>
              <w:spacing w:after="99" w:before="99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ФИО (полностью):</w:t>
            </w:r>
          </w:p>
        </w:tc>
      </w:tr>
      <w:tr>
        <w:tc>
          <w:tcPr>
            <w:tcW w:type="dxa" w:w="93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9000000">
            <w:pPr>
              <w:spacing w:after="99" w:before="99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 рождения:</w:t>
            </w:r>
          </w:p>
        </w:tc>
      </w:tr>
      <w:tr>
        <w:tc>
          <w:tcPr>
            <w:tcW w:type="dxa" w:w="93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A000000">
            <w:pPr>
              <w:spacing w:after="99" w:before="99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Место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учёбы,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работы, должность (необязательное поле):</w:t>
            </w:r>
          </w:p>
        </w:tc>
      </w:tr>
      <w:tr>
        <w:tc>
          <w:tcPr>
            <w:tcW w:type="dxa" w:w="93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B000000">
            <w:pPr>
              <w:spacing w:after="99" w:before="99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Домашний адрес (с индексом):</w:t>
            </w:r>
          </w:p>
          <w:p w14:paraId="4C000000">
            <w:pPr>
              <w:spacing w:after="99" w:before="99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Телефон:</w:t>
            </w:r>
          </w:p>
        </w:tc>
      </w:tr>
      <w:tr>
        <w:tc>
          <w:tcPr>
            <w:tcW w:type="dxa" w:w="93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D000000">
            <w:pPr>
              <w:tabs>
                <w:tab w:leader="underscore" w:pos="8842" w:val="left"/>
              </w:tabs>
              <w:spacing w:before="259" w:line="278" w:lineRule="exact"/>
              <w:ind w:firstLine="0" w:left="38"/>
              <w:rPr>
                <w:rFonts w:ascii="Times New Roman" w:hAnsi="Times New Roman"/>
                <w:b w:val="1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spacing w:val="-2"/>
                <w:sz w:val="24"/>
              </w:rPr>
              <w:t>Паспортные данные____________серия______________номер _____________________________________________________________________________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_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 xml:space="preserve">                                  ___________________________________________________________________кем выдан ______________________дата  выдачи</w:t>
            </w:r>
          </w:p>
        </w:tc>
      </w:tr>
      <w:tr>
        <w:tc>
          <w:tcPr>
            <w:tcW w:type="dxa" w:w="93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E000000">
            <w:pPr>
              <w:tabs>
                <w:tab w:leader="underscore" w:pos="8842" w:val="left"/>
              </w:tabs>
              <w:spacing w:before="259" w:line="278" w:lineRule="exact"/>
              <w:ind w:firstLine="0" w:left="38"/>
              <w:rPr>
                <w:rFonts w:ascii="Times New Roman" w:hAnsi="Times New Roman"/>
                <w:b w:val="1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Материалы выполнения работ: масло, акрил, гуашь, акварель, пастель и другие графические материалы</w:t>
            </w:r>
          </w:p>
        </w:tc>
      </w:tr>
    </w:tbl>
    <w:p w14:paraId="4F000000">
      <w:pPr>
        <w:spacing w:after="99" w:before="99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Подпись: __________________________________</w:t>
      </w:r>
    </w:p>
    <w:p w14:paraId="50000000">
      <w:pPr>
        <w:spacing w:before="99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(заявка без подписи не будет принята для участия в конкурсе)</w:t>
      </w:r>
    </w:p>
    <w:p w14:paraId="51000000">
      <w:pPr>
        <w:spacing w:before="99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Дата:______________________________________</w:t>
      </w:r>
    </w:p>
    <w:p w14:paraId="52000000">
      <w:pPr>
        <w:ind w:firstLine="708" w:left="6372"/>
      </w:pPr>
    </w:p>
    <w:p w14:paraId="53000000">
      <w:pPr>
        <w:ind w:firstLine="708" w:left="6372"/>
      </w:pPr>
    </w:p>
    <w:p w14:paraId="54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55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56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57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58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59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5A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5B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5C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5D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5E000000">
      <w:pPr>
        <w:ind w:firstLine="708" w:left="637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2 </w:t>
      </w:r>
    </w:p>
    <w:p w14:paraId="5F000000">
      <w:pPr>
        <w:spacing w:afterAutospacing="on" w:beforeAutospacing="on" w:line="322" w:lineRule="atLeast"/>
        <w:ind/>
        <w:jc w:val="center"/>
        <w:rPr>
          <w:rFonts w:ascii="Times New Roman" w:hAnsi="Times New Roman"/>
          <w:color w:val="222222"/>
          <w:sz w:val="28"/>
        </w:rPr>
      </w:pPr>
    </w:p>
    <w:p w14:paraId="60000000">
      <w:pPr>
        <w:spacing w:after="0" w:line="240" w:lineRule="auto"/>
        <w:ind/>
        <w:jc w:val="center"/>
        <w:rPr>
          <w:rFonts w:ascii="Times New Roman" w:hAnsi="Times New Roman"/>
          <w:b w:val="1"/>
          <w:spacing w:val="20"/>
          <w:sz w:val="28"/>
        </w:rPr>
      </w:pPr>
      <w:r>
        <w:rPr>
          <w:rFonts w:ascii="Times New Roman" w:hAnsi="Times New Roman"/>
          <w:b w:val="1"/>
          <w:spacing w:val="20"/>
          <w:sz w:val="28"/>
        </w:rPr>
        <w:t>СОГЛАСИЕ</w:t>
      </w:r>
    </w:p>
    <w:p w14:paraId="6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субъекта персональных данных</w:t>
      </w:r>
    </w:p>
    <w:p w14:paraId="6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обработку персональных данных</w:t>
      </w:r>
    </w:p>
    <w:p w14:paraId="63000000">
      <w:pPr>
        <w:spacing w:after="0" w:line="240" w:lineRule="auto"/>
        <w:ind/>
        <w:outlineLvl w:val="0"/>
        <w:rPr>
          <w:rFonts w:ascii="Times New Roman" w:hAnsi="Times New Roman"/>
          <w:sz w:val="28"/>
        </w:rPr>
      </w:pPr>
    </w:p>
    <w:p w14:paraId="64000000">
      <w:pPr>
        <w:spacing w:after="0" w:line="240" w:lineRule="auto"/>
        <w:ind/>
        <w:rPr>
          <w:rFonts w:ascii="Courier New" w:hAnsi="Courier New"/>
          <w:sz w:val="20"/>
        </w:rPr>
      </w:pPr>
    </w:p>
    <w:p w14:paraId="6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_______________________________________________________________,</w:t>
      </w:r>
    </w:p>
    <w:p w14:paraId="6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серия _________________________, номер ____________________,</w:t>
      </w:r>
    </w:p>
    <w:p w14:paraId="6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выданный _________________________________________________________</w:t>
      </w:r>
    </w:p>
    <w:p w14:paraId="6800000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"___" __________ ______ года, даю согласие управе Ленинского района городского округа город Воронеж на автоматизированную, а также без использования средств автоматизации обработку моих персональных данных, а именно – совершение действий, предусмотренных п. 3 ч. 1 ст. 3 Федерального закона от 27.07.2006 г. № 152-ФЗ «О персональных данных» (</w:t>
      </w:r>
      <w:r>
        <w:rPr>
          <w:rFonts w:ascii="Times New Roman" w:hAnsi="Times New Roman"/>
          <w:sz w:val="28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rPr>
          <w:rFonts w:ascii="Times New Roman" w:hAnsi="Times New Roman"/>
          <w:sz w:val="28"/>
        </w:rPr>
        <w:t>), а именно:</w:t>
      </w:r>
    </w:p>
    <w:tbl>
      <w:tblPr>
        <w:tblStyle w:val="Style_1"/>
        <w:tblLayout w:type="fixed"/>
      </w:tblPr>
      <w:tblGrid>
        <w:gridCol w:w="9356"/>
      </w:tblGrid>
      <w:tr>
        <w:tc>
          <w:tcPr>
            <w:tcW w:type="dxa" w:w="9356"/>
            <w:shd w:fill="auto" w:val="clear"/>
            <w:tcMar>
              <w:left w:type="dxa" w:w="0"/>
              <w:right w:type="dxa" w:w="57"/>
            </w:tcMar>
          </w:tcPr>
          <w:p w14:paraId="6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отчество;  число, месяц, год рождения; место рождения; адрес регистрации; адрес местожительства (фактического проживания); контактный телефон; адрес электронной почты;  сведения из документа удостоверяющего личность; сведения об образовании; сведения о месте работы</w:t>
            </w:r>
            <w:r>
              <w:rPr>
                <w:rFonts w:ascii="Times New Roman" w:hAnsi="Times New Roman"/>
                <w:sz w:val="28"/>
              </w:rPr>
              <w:t xml:space="preserve">, учебы. </w:t>
            </w:r>
          </w:p>
        </w:tc>
      </w:tr>
    </w:tbl>
    <w:p w14:paraId="6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обработки в целях</w:t>
      </w:r>
    </w:p>
    <w:p w14:paraId="6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6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6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6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6F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(указать цели обработки)</w:t>
      </w:r>
    </w:p>
    <w:p w14:paraId="70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  вступает  в  силу со дня его подписания и действует в течение неопределенного  срока.  Согласие может быть отозвано мною в любое время на основании моего письменного заявления.</w:t>
      </w:r>
    </w:p>
    <w:p w14:paraId="72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"___" _________ 2022</w:t>
      </w:r>
      <w:r>
        <w:rPr>
          <w:rFonts w:ascii="Times New Roman" w:hAnsi="Times New Roman"/>
          <w:sz w:val="28"/>
        </w:rPr>
        <w:t xml:space="preserve"> г.                                                         </w:t>
      </w:r>
    </w:p>
    <w:p w14:paraId="7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_____________________ _____________________</w:t>
      </w:r>
    </w:p>
    <w:p w14:paraId="75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(подпись)                                       (ФИО)</w:t>
      </w:r>
    </w:p>
    <w:p w14:paraId="76000000"/>
    <w:p w14:paraId="77000000">
      <w:pPr>
        <w:ind w:firstLine="708" w:left="6372"/>
      </w:pPr>
    </w:p>
    <w:p w14:paraId="78000000">
      <w:pPr>
        <w:ind w:firstLine="708" w:left="6372"/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2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2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2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2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2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2022-03-24T12:22:26Z</dcterms:modified>
</cp:coreProperties>
</file>