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 ГОРОД ВОРОНЕЖ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ноября 2023 г. N 1522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КОМИССИИ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РУКОВОДИТЕЛЕЙ МУНИЦИПАЛЬНЫХ</w:t>
      </w:r>
    </w:p>
    <w:p>
      <w:pPr>
        <w:pStyle w:val="2"/>
        <w:jc w:val="center"/>
      </w:pPr>
      <w:r>
        <w:rPr>
          <w:sz w:val="20"/>
        </w:rPr>
        <w:t xml:space="preserve">ОРГАНИЗАЦИЙ ГОРОДСКОГО ОКРУГА ГОРОД ВОРОНЕЖ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Трудовым </w:t>
      </w:r>
      <w:hyperlink w:history="0" r:id="rId2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3" w:tooltip="Федеральный закон от 25.12.2008 N 273-ФЗ (ред. от 10.07.2023) &quot;О противодействии коррупции&quot; (с изм. и доп., вступ. в силу с 15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коррупции", Федеральным </w:t>
      </w:r>
      <w:hyperlink w:history="0" r:id="rId4" w:tooltip="Федеральный закон от 12.01.1996 N 7-ФЗ (ред. от 31.07.2023) &quot;О некоммерческих организац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12.01.1996 N 7-ФЗ "О некоммерческих организациях", Федеральным </w:t>
      </w:r>
      <w:hyperlink w:history="0" r:id="rId5" w:tooltip="Федеральный закон от 03.11.2006 N 174-ФЗ (ред. от 21.11.2022) &quot;Об автономных учрежд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03.11.2006 N 174-ФЗ "Об автономных учреждениях", Федеральным </w:t>
      </w:r>
      <w:hyperlink w:history="0" r:id="rId6" w:tooltip="Федеральный закон от 14.11.2002 N 161-ФЗ (ред. от 30.12.2021) &quot;О государственных и муниципальных унитарных предприят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14.11.2002 N 161-ФЗ "О государственных и муниципальных унитарных предприятиях", </w:t>
      </w:r>
      <w:hyperlink w:history="0" r:id="rId7" w:tooltip="Закон Воронежской области от 12.05.2009 N 43-ОЗ (ред. от 09.10.2023) &quot;О профилактике коррупции в Воронежской области&quot; (принят Воронежской областной Думой 30.04.200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Воронежской области от 12.05.2009 N 43-ОЗ "О профилактике коррупции в Воронежской области" администрация городского округа город Воронеж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2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соблюдению требований к служебному поведению руководителей муниципальных организаций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8" w:tooltip="Постановление Администрации городского округа город Воронеж от 05.10.2018 N 652 &quot;О комиссии по соблюдению требований к служебному поведению руководителей муниципальных учреждений городского округа город Воронеж&quot; (вместе с &quot;Положением о комиссии по соблюдению требований к служебному поведению руководителей муниципальных учреждений городского округа город Воронеж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Воронеж от 05.10.2018 N 652 "О комиссии по соблюдению требований к служебному поведению руководителей муниципальных учреждений городского округа город Воронеж".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в день его опубликования в газете "Берег".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Воронеж</w:t>
      </w:r>
    </w:p>
    <w:p>
      <w:pPr>
        <w:pStyle w:val="0"/>
        <w:jc w:val="right"/>
      </w:pPr>
      <w:r>
        <w:rPr>
          <w:sz w:val="20"/>
        </w:rPr>
        <w:t xml:space="preserve">В.Ю.КСТЕНИН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Воронеж</w:t>
      </w:r>
    </w:p>
    <w:p>
      <w:pPr>
        <w:pStyle w:val="0"/>
        <w:jc w:val="right"/>
      </w:pPr>
      <w:r>
        <w:rPr>
          <w:sz w:val="20"/>
        </w:rPr>
        <w:t xml:space="preserve">от 13.11.2023 N 1522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РУКОВОДИТЕЛЕЙ МУНИЦИПАЛЬНЫХ ОРГАНИЗАЦИЙ ГОРОДСКОГО ОКРУГА</w:t>
      </w:r>
    </w:p>
    <w:p>
      <w:pPr>
        <w:pStyle w:val="2"/>
        <w:jc w:val="center"/>
      </w:pPr>
      <w:r>
        <w:rPr>
          <w:sz w:val="20"/>
        </w:rPr>
        <w:t xml:space="preserve">ГОРОД ВОРОНЕЖ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организаций городского округа город Воронеж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Комиссия в своей деятельности руководствуется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Воронежской области, муниципальными правовыми актами городского округа город Воронеж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Комиссия рассматривает вопросы, связанные с соблюдением руководителями муниципальных организаций требований законодательства о противодействии коррупции, в том числе связанные с возникновением личной заинтересованности (заинтересованности в совершении сделки) при исполнении должностных обязанностей руководителями муниципальных организаций, которая приводит или может привести к конфликту интересов (далее - требования к служебному поведению).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Организационно-техническое и документационное обеспечение деятельности Комиссии осуществляется отделом по профилактике коррупционных и иных правонарушений администрации городского округа город Воронеж (далее - отдел).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Состав Комиссии утверждается распоряжением администрации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Комиссии входят председатель, заместитель председателя,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заседаниях Комиссии с правом совещательного голоса может принимать участие должностное лицо администрации городского округа город Воронеж, закрепленное в качестве куратора муниципальной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Заседание Комиссии считается правомочным, если на нем присутствует не менее двух третей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42" w:name="P42"/>
    <w:bookmarkEnd w:id="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Основаниями для проведения заседания Комиссии являются:</w:t>
      </w:r>
    </w:p>
    <w:bookmarkStart w:id="43" w:name="P43"/>
    <w:bookmarkEnd w:id="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правоохранительных органов, прокуратуры, органов государственной власти, местного самоуправления и их должностных лиц, общественных и политических объединений, граждан и организаций, а также заявление руководителя муниципального учреждения о представлении им неполных и (или) недостоверных сведений о доходах, об имуществе и обязательствах имущественного характера на себя, своих супругу (супруга) и несовершеннолетних детей;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правоохранительных органов, прокуратуры, органов государственной власти, местного самоуправления и их должностных лиц, общественных и политических объединений, граждан и организаций о наличии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руководителями муниципальных организаций, которая приводит или может привести к конфликту интересов;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уведомление руководителя муниципальной организации о возникновении личной заинтересованности (заинтересованности в совершении сделки)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Заявление, информация, уведомление, указанные в </w:t>
      </w:r>
      <w:hyperlink w:history="0" w:anchor="P42" w:tooltip="9. Основаниями для проведения заседания Комиссии являются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 (далее - обращение), поступают в отдел для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целях полного, всестороннего и объективного рассмотрения Комиссией поступивших обращений должностные лица отдела имеют право проводить беседы с руководителем муниципальной организации, получать от него, а также от иных лиц устные и письменные пояснения по существу поступившего обращения. При необходимости получения дополнительных сведений могут направляться запросы в государственные органы, органы местного самоуправления и иные организации в установленном порядке.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Поступившее обращение с приложением подготовленных отделом материалов передается председателю Комиссии в течение 7 рабочих дней со дня его регистрации для вынесения вопроса на рассмотрение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запросов в государственные органы, органы местного самоуправления, иные организации данные материалы представляются председателю Комиссии в течение 45 дней со дня регистрации обращения. Указанный срок может быть продлен, но не более чем на 30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Председатель Комиссии при поступлении к нему указанных в </w:t>
      </w:r>
      <w:hyperlink w:history="0" w:anchor="P50" w:tooltip="13. Поступившее обращение с приложением подготовленных отделом материалов передается председателю Комиссии в течение 7 рабочих дней со дня его регистрации для вынесения вопроса на рассмотрение Комиссии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 материалов назначает дату и время проведения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Комиссии не может быть назначено позднее 20 дней со дня регистрации обращения. В случае направления запросов в государственные органы, органы местного самоуправления, иные организации заседание Комиссии не может быть назначено позднее 20 дней со дня поступления запрошенной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Обращение, указанное в </w:t>
      </w:r>
      <w:hyperlink w:history="0" w:anchor="P43" w:tooltip="а)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подпункте "а" пункта 9</w:t>
        </w:r>
      </w:hyperlink>
      <w:r>
        <w:rPr>
          <w:sz w:val="20"/>
        </w:rPr>
        <w:t xml:space="preserve"> настоящего Положения, подлежит направлению в Комиссию не позднее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Заседание Комиссии проводится с участием руководителя муниципальной организации, в отношении которого рассматривается вопрос о соблюдении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Заседание Комиссии может проводиться в отсутствие руководителя муниципальной организации, в отношении которого рассматривается вопрос о соблюдении требований к служебному поведению,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руководитель муниципальной организации отказался от участия в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если руководитель муниципальной организации, надлежащим образом извещенный о времени и месте проведения, не явился на заседание Комиссии.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По итогам рассмотрения вопроса, указанного в </w:t>
      </w:r>
      <w:hyperlink w:history="0" w:anchor="P43" w:tooltip="а)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подпункте "а" пункта 9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Комиссия рекомендует руководителю муниципального учреждения принять меры по представлению указанных сведений, а представителю нанимателя (работодателю) указать руководителю муниципального учреждения на недопустимость нарушения требований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По итогам рассмотрения вопроса, указанного в </w:t>
      </w:r>
      <w:hyperlink w:history="0" w:anchor="P44" w:tooltip="б) информация правоохранительных органов, прокуратуры, органов государственной власти, местного самоуправления и их должностных лиц, общественных и политических объединений, граждан и организаций, а также заявление руководителя муниципального учреждения о представлении им неполных и (или) недостоверных сведений о доходах, об имуществе и обязательствах имущественного характера на себя, своих супругу (супруга) и несовершеннолетних детей;">
        <w:r>
          <w:rPr>
            <w:sz w:val="20"/>
            <w:color w:val="0000ff"/>
          </w:rPr>
          <w:t xml:space="preserve">подпункте "б" пункта 9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представленные руководителем муниципального учреждения сведения о доходах, об имуществе и обязательствах имущественного характера на себя, своих супругу (супруга) и несовершеннолетних детей являются полными и (или) достоверными;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представленные руководителем муниципального учреждения сведения о доходах, об имуществе и обязательствах имущественного характера на себя, своих супругу (супруга) и несовершеннолетних детей являются неполными и (или) недостоверными.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Комиссия рекомендует представителю нанимателя (работодателю) указать руководителю муниципального учреждения на недопустимость нарушения требований закона либо применить к руководителю учреждения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По итогам рассмотрения вопроса, указанного в </w:t>
      </w:r>
      <w:hyperlink w:history="0" w:anchor="P45" w:tooltip="в) информация правоохранительных органов, прокуратуры, органов государственной власти, местного самоуправления и их должностных лиц, общественных и политических объединений, граждан и организаций о наличии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ями муниципальных организаций, которая приводит или может привести к конфликту интересов;">
        <w:r>
          <w:rPr>
            <w:sz w:val="20"/>
            <w:color w:val="0000ff"/>
          </w:rPr>
          <w:t xml:space="preserve">подпункте "в" пункта 9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 факт отсутствия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руководителем муниципальной организации, которая приводит или может привести к конфликту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 факт наличия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руководителем муниципальной организации,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Комиссия рекомендует куратору муниципальной организации, руководителю муниципальной организации принять меры к урегулированию конфликта интересов в порядке, определенном положениями действующего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при исполнении руководителем муниципальной организации должностных обязанностей не исполнена обязанность уведомления представителя нанимателя (работодателя) о возникновении личной заинтересованности (заинтересованности в совершении сделки)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Комиссия рекомендует представителю нанимателя (работодателю) применить к руководителю муниципальной организации конкретную меру ответственности.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По итогам рассмотрения вопроса, указанного в </w:t>
      </w:r>
      <w:hyperlink w:history="0" w:anchor="P46" w:tooltip="г) уведомление руководителя муниципальной организации о возникновении личной заинтересованности (заинтересованности в совершении сделки) при исполнении должностных обязанностей, которая приводит или может привести к конфликту интересов.">
        <w:r>
          <w:rPr>
            <w:sz w:val="20"/>
            <w:color w:val="0000ff"/>
          </w:rPr>
          <w:t xml:space="preserve">подпункте "г" пункта 9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 факт отсутствия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руководителем муниципальной организации, которая приводит или может привести к конфликту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 факт наличия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руководителем муниципальной организации,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Комиссия рекомендует куратору муниципальной организации, руководителю муниципальной организации принять меры к урегулированию конфликта интересов в порядке, определенном положениями действующего законодательства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Решения Комиссии по вопросам, указанным в </w:t>
      </w:r>
      <w:hyperlink w:history="0" w:anchor="P42" w:tooltip="9. Основаниями для проведения заседания Комиссии являются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 итогам рассмотрения вопросов, входящих в компетенцию Комиссии, могут быть приняты иные решения, отличные от указанных в </w:t>
      </w:r>
      <w:hyperlink w:history="0" w:anchor="P59" w:tooltip="18. По итогам рассмотрения вопроса, указанного в подпункте &quot;а&quot; пункта 9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пунктах 18</w:t>
        </w:r>
      </w:hyperlink>
      <w:r>
        <w:rPr>
          <w:sz w:val="20"/>
        </w:rPr>
        <w:t xml:space="preserve"> - </w:t>
      </w:r>
      <w:hyperlink w:history="0" w:anchor="P73" w:tooltip="21. По итогам рассмотрения вопроса, указанного в подпункте &quot;г&quot; пункта 9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Положения. Основания и мотивы принятия таких решений должны быть отражены в протоколе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Решение Комиссии оформляется протоколом, который подписывают председатель и секретарь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Выписки из протокола заседания Комиссии в 7-дневный срок со дня проведения заседания направляются представителю нанимателя (работодателю), куратору муниципальной организации, руководителю муниципальной организации, в отношении которого рассматривался вопрос, а также по решению Комиссии иным заинтересованным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установления Комиссией факта совершения руководителем муниципальной организации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материалы в правоохранительные органы в 3-дневный срок, а при необходимости - немедленно.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Выписка из протокола заседания Комиссии приобщается к личному делу руководителя муниципальной организации, в отношении которого рассмотрен вопрос.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отдела по профилактике</w:t>
      </w:r>
    </w:p>
    <w:p>
      <w:pPr>
        <w:pStyle w:val="0"/>
        <w:jc w:val="right"/>
      </w:pPr>
      <w:r>
        <w:rPr>
          <w:sz w:val="20"/>
        </w:rPr>
        <w:t xml:space="preserve">коррупционных и иных правонарушений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Воронеж</w:t>
      </w:r>
    </w:p>
    <w:p>
      <w:pPr>
        <w:pStyle w:val="0"/>
        <w:jc w:val="right"/>
      </w:pPr>
      <w:r>
        <w:rPr>
          <w:sz w:val="20"/>
        </w:rPr>
        <w:t xml:space="preserve">Ю.А.ПАВЛОВА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yperlink" Target="consultantplus://offline/ref=F51EC3E4BA12E1F5675908EC95F39C6F0809C578E87C922ACFFFB0690B7333BAE46508858C6AEA205A7155F6ACd7H5H" TargetMode = "External"/>
	<Relationship Id="rId3" Type="http://schemas.openxmlformats.org/officeDocument/2006/relationships/hyperlink" Target="consultantplus://offline/ref=F51EC3E4BA12E1F5675908EC95F39C6F080EC47FEB70922ACFFFB0690B7333BAE46508858C6AEA205A7155F6ACd7H5H" TargetMode = "External"/>
	<Relationship Id="rId4" Type="http://schemas.openxmlformats.org/officeDocument/2006/relationships/hyperlink" Target="consultantplus://offline/ref=F51EC3E4BA12E1F5675908EC95F39C6F080FC578E97E922ACFFFB0690B7333BAE46508858C6AEA205A7155F6ACd7H5H" TargetMode = "External"/>
	<Relationship Id="rId5" Type="http://schemas.openxmlformats.org/officeDocument/2006/relationships/hyperlink" Target="consultantplus://offline/ref=F51EC3E4BA12E1F5675908EC95F39C6F0809C773E078922ACFFFB0690B7333BAE46508858C6AEA205A7155F6ACd7H5H" TargetMode = "External"/>
	<Relationship Id="rId6" Type="http://schemas.openxmlformats.org/officeDocument/2006/relationships/hyperlink" Target="consultantplus://offline/ref=AFE1E80D2059A1F555D45B8660DD5CF623A60F0808B6C988C4179CE5BEF26BEED68E190513C9779556FD49936Ee9H4H" TargetMode = "External"/>
	<Relationship Id="rId7" Type="http://schemas.openxmlformats.org/officeDocument/2006/relationships/hyperlink" Target="consultantplus://offline/ref=AFE1E80D2059A1F555D4458B76B103F321A5580D0FB0CAD8904B9AB2E1A26DBB84CE475C408C3C9955E255926D89C0E644eAH0H" TargetMode = "External"/>
	<Relationship Id="rId8" Type="http://schemas.openxmlformats.org/officeDocument/2006/relationships/hyperlink" Target="consultantplus://offline/ref=AFE1E80D2059A1F555D4458B76B103F321A5580D06B7C3D89148C7B8E9FB61B983C11859559D649656FD4A927295C2E4e4H5H" TargetMode = "External"/>
	<Relationship Id="rId9" Type="http://schemas.openxmlformats.org/officeDocument/2006/relationships/hyperlink" Target="consultantplus://offline/ref=AFE1E80D2059A1F555D45B8660DD5CF622A6010505E79E8A954292E0B6A231FED2C74E090FC9688A55E349e9H0H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город Воронеж от 13.11.2023 N 1522
"Об утверждении Положения о комиссии по соблюдению требований к служебному поведению руководителей муниципальных организаций городского округа город Воронеж"</dc:title>
  <dcterms:created xsi:type="dcterms:W3CDTF">2023-11-21T07:07:24Z</dcterms:created>
</cp:coreProperties>
</file>