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A1" w:rsidRPr="003D7F7E" w:rsidRDefault="001D5FA1" w:rsidP="001D5FA1">
      <w:pPr>
        <w:autoSpaceDE w:val="0"/>
        <w:autoSpaceDN w:val="0"/>
        <w:spacing w:after="0" w:line="240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>Приложение № 1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</w:p>
    <w:p w:rsidR="001D5FA1" w:rsidRPr="003D7F7E" w:rsidRDefault="001D5FA1" w:rsidP="001D5FA1">
      <w:pPr>
        <w:autoSpaceDE w:val="0"/>
        <w:autoSpaceDN w:val="0"/>
        <w:spacing w:after="0" w:line="240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>к Административному регламенту</w:t>
      </w:r>
    </w:p>
    <w:p w:rsidR="001D5FA1" w:rsidRPr="003D7F7E" w:rsidRDefault="001D5FA1" w:rsidP="001D5FA1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1D5FA1" w:rsidRPr="003D7F7E" w:rsidRDefault="001D5FA1" w:rsidP="001D5FA1">
      <w:pPr>
        <w:autoSpaceDE w:val="0"/>
        <w:autoSpaceDN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C82DCB" w:rsidRPr="00325DE3" w:rsidRDefault="00C82DCB" w:rsidP="00C82DCB">
      <w:pPr>
        <w:autoSpaceDE w:val="0"/>
        <w:autoSpaceDN w:val="0"/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325DE3">
        <w:rPr>
          <w:rFonts w:ascii="Times New Roman" w:hAnsi="Times New Roman"/>
          <w:sz w:val="28"/>
          <w:szCs w:val="28"/>
        </w:rPr>
        <w:t>орма</w:t>
      </w:r>
    </w:p>
    <w:p w:rsidR="00C82DCB" w:rsidRPr="001B2069" w:rsidRDefault="00C82DCB" w:rsidP="00C82DCB">
      <w:pPr>
        <w:autoSpaceDE w:val="0"/>
        <w:autoSpaceDN w:val="0"/>
        <w:adjustRightInd w:val="0"/>
        <w:spacing w:after="0" w:line="252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1B2069">
        <w:rPr>
          <w:rFonts w:ascii="Times New Roman" w:hAnsi="Times New Roman"/>
          <w:sz w:val="27"/>
          <w:szCs w:val="27"/>
        </w:rPr>
        <w:t>Кому ____________________________________</w:t>
      </w:r>
    </w:p>
    <w:p w:rsidR="00C82DCB" w:rsidRPr="001B2069" w:rsidRDefault="00C82DCB" w:rsidP="00C82DCB">
      <w:pPr>
        <w:autoSpaceDE w:val="0"/>
        <w:autoSpaceDN w:val="0"/>
        <w:adjustRightInd w:val="0"/>
        <w:spacing w:after="0" w:line="252" w:lineRule="auto"/>
        <w:ind w:left="4508"/>
        <w:jc w:val="center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1B2069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 физического лица, полное наименование застройщика, ИНН, ОГРН –</w:t>
      </w:r>
      <w:proofErr w:type="gramEnd"/>
    </w:p>
    <w:p w:rsidR="00C82DCB" w:rsidRPr="001B2069" w:rsidRDefault="00C82DCB" w:rsidP="00C82DCB">
      <w:pPr>
        <w:autoSpaceDE w:val="0"/>
        <w:autoSpaceDN w:val="0"/>
        <w:adjustRightInd w:val="0"/>
        <w:spacing w:after="0" w:line="252" w:lineRule="auto"/>
        <w:ind w:left="4508"/>
        <w:jc w:val="center"/>
        <w:outlineLvl w:val="0"/>
        <w:rPr>
          <w:rFonts w:ascii="Times New Roman" w:hAnsi="Times New Roman"/>
          <w:sz w:val="24"/>
          <w:szCs w:val="24"/>
        </w:rPr>
      </w:pPr>
      <w:r w:rsidRPr="001B2069">
        <w:rPr>
          <w:rFonts w:ascii="Times New Roman" w:hAnsi="Times New Roman"/>
          <w:sz w:val="24"/>
          <w:szCs w:val="24"/>
        </w:rPr>
        <w:t>для юридического лица,</w:t>
      </w:r>
    </w:p>
    <w:p w:rsidR="00C82DCB" w:rsidRPr="001B2069" w:rsidRDefault="00C82DCB" w:rsidP="00C82DCB">
      <w:pPr>
        <w:autoSpaceDE w:val="0"/>
        <w:autoSpaceDN w:val="0"/>
        <w:adjustRightInd w:val="0"/>
        <w:spacing w:after="0" w:line="252" w:lineRule="auto"/>
        <w:ind w:left="4508"/>
        <w:jc w:val="center"/>
        <w:outlineLvl w:val="0"/>
        <w:rPr>
          <w:rFonts w:ascii="Times New Roman" w:hAnsi="Times New Roman"/>
          <w:sz w:val="24"/>
          <w:szCs w:val="24"/>
        </w:rPr>
      </w:pPr>
      <w:r w:rsidRPr="001B2069">
        <w:rPr>
          <w:rFonts w:ascii="Times New Roman" w:hAnsi="Times New Roman"/>
          <w:sz w:val="24"/>
          <w:szCs w:val="24"/>
        </w:rPr>
        <w:t>почтовый индекс и адрес, телефон,</w:t>
      </w:r>
    </w:p>
    <w:p w:rsidR="00C82DCB" w:rsidRPr="001B2069" w:rsidRDefault="00C82DCB" w:rsidP="00C82DCB">
      <w:pPr>
        <w:autoSpaceDE w:val="0"/>
        <w:autoSpaceDN w:val="0"/>
        <w:adjustRightInd w:val="0"/>
        <w:spacing w:after="0" w:line="252" w:lineRule="auto"/>
        <w:ind w:left="4508"/>
        <w:jc w:val="center"/>
        <w:outlineLvl w:val="0"/>
        <w:rPr>
          <w:rFonts w:ascii="Times New Roman" w:hAnsi="Times New Roman"/>
          <w:sz w:val="24"/>
          <w:szCs w:val="24"/>
        </w:rPr>
      </w:pPr>
      <w:r w:rsidRPr="001B2069">
        <w:rPr>
          <w:rFonts w:ascii="Times New Roman" w:hAnsi="Times New Roman"/>
          <w:sz w:val="24"/>
          <w:szCs w:val="24"/>
        </w:rPr>
        <w:t>адрес электронной почты)</w:t>
      </w:r>
    </w:p>
    <w:p w:rsidR="00C82DCB" w:rsidRPr="001B2069" w:rsidRDefault="00C82DCB" w:rsidP="00C82DCB">
      <w:pPr>
        <w:autoSpaceDE w:val="0"/>
        <w:autoSpaceDN w:val="0"/>
        <w:adjustRightInd w:val="0"/>
        <w:spacing w:after="0" w:line="252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1B2069">
        <w:rPr>
          <w:rFonts w:ascii="Times New Roman" w:hAnsi="Times New Roman"/>
          <w:sz w:val="27"/>
          <w:szCs w:val="27"/>
        </w:rPr>
        <w:t>____________________________________</w:t>
      </w:r>
    </w:p>
    <w:p w:rsidR="00C82DCB" w:rsidRPr="001B2069" w:rsidRDefault="00C82DCB" w:rsidP="00C82DCB">
      <w:pPr>
        <w:autoSpaceDE w:val="0"/>
        <w:autoSpaceDN w:val="0"/>
        <w:adjustRightInd w:val="0"/>
        <w:spacing w:after="0" w:line="252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1B2069">
        <w:rPr>
          <w:rFonts w:ascii="Times New Roman" w:hAnsi="Times New Roman"/>
          <w:sz w:val="27"/>
          <w:szCs w:val="27"/>
        </w:rPr>
        <w:t>____________________________________</w:t>
      </w:r>
    </w:p>
    <w:p w:rsidR="00C82DCB" w:rsidRPr="001B2069" w:rsidRDefault="00C82DCB" w:rsidP="00C82DCB">
      <w:pPr>
        <w:autoSpaceDE w:val="0"/>
        <w:autoSpaceDN w:val="0"/>
        <w:adjustRightInd w:val="0"/>
        <w:spacing w:after="0" w:line="252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1B2069">
        <w:rPr>
          <w:rFonts w:ascii="Times New Roman" w:hAnsi="Times New Roman"/>
          <w:sz w:val="27"/>
          <w:szCs w:val="27"/>
        </w:rPr>
        <w:t>____________________________________</w:t>
      </w:r>
    </w:p>
    <w:p w:rsidR="00C82DCB" w:rsidRPr="001B2069" w:rsidRDefault="00C82DCB" w:rsidP="00C82DCB">
      <w:pPr>
        <w:spacing w:after="0" w:line="252" w:lineRule="auto"/>
        <w:jc w:val="right"/>
        <w:rPr>
          <w:rFonts w:ascii="Times New Roman" w:hAnsi="Times New Roman"/>
          <w:b/>
          <w:sz w:val="24"/>
        </w:rPr>
      </w:pPr>
    </w:p>
    <w:p w:rsidR="00C82DCB" w:rsidRDefault="00C82DCB" w:rsidP="00C82D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DD1C56" w:rsidRPr="00325DE3">
        <w:rPr>
          <w:rFonts w:ascii="Times New Roman" w:hAnsi="Times New Roman"/>
          <w:b/>
          <w:sz w:val="28"/>
          <w:szCs w:val="28"/>
        </w:rPr>
        <w:t>ЕШЕНИЕ</w:t>
      </w:r>
    </w:p>
    <w:p w:rsidR="00DD1C56" w:rsidRPr="00325DE3" w:rsidRDefault="00DD1C56" w:rsidP="00C82D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об отказе во внесении изменений в разрешение на строительство</w:t>
      </w:r>
    </w:p>
    <w:p w:rsidR="00E041DA" w:rsidRPr="00DC0486" w:rsidRDefault="00E041DA" w:rsidP="00E041D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041DA" w:rsidRPr="00DC0486" w:rsidRDefault="00E041DA" w:rsidP="00E041D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C0486">
        <w:rPr>
          <w:rFonts w:ascii="Times New Roman" w:hAnsi="Times New Roman"/>
          <w:sz w:val="24"/>
          <w:szCs w:val="24"/>
        </w:rPr>
        <w:t>(наименование органа местного самоуправления,</w:t>
      </w:r>
      <w:proofErr w:type="gramEnd"/>
    </w:p>
    <w:p w:rsidR="00E041DA" w:rsidRPr="00DC0486" w:rsidRDefault="00E041DA" w:rsidP="00E041D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0486">
        <w:rPr>
          <w:rFonts w:ascii="Times New Roman" w:hAnsi="Times New Roman"/>
          <w:sz w:val="24"/>
          <w:szCs w:val="24"/>
        </w:rPr>
        <w:t>уполномоченного на выдачу разрешений на строительство)</w:t>
      </w:r>
    </w:p>
    <w:p w:rsidR="00C82DCB" w:rsidRDefault="00DD1C56" w:rsidP="00C82D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5DE3">
        <w:rPr>
          <w:rFonts w:ascii="Times New Roman" w:hAnsi="Times New Roman"/>
          <w:sz w:val="28"/>
          <w:szCs w:val="28"/>
        </w:rPr>
        <w:t xml:space="preserve">по результатам рассмотрения </w:t>
      </w:r>
      <w:r w:rsidR="00C82DCB" w:rsidRPr="00325DE3">
        <w:rPr>
          <w:rFonts w:ascii="Times New Roman" w:hAnsi="Times New Roman"/>
          <w:sz w:val="24"/>
          <w:szCs w:val="24"/>
        </w:rPr>
        <w:t>_</w:t>
      </w:r>
      <w:r w:rsidR="00C82DCB">
        <w:rPr>
          <w:rFonts w:ascii="Times New Roman" w:hAnsi="Times New Roman"/>
          <w:sz w:val="24"/>
          <w:szCs w:val="24"/>
        </w:rPr>
        <w:t>_____________________________</w:t>
      </w:r>
      <w:r w:rsidR="00C82DCB" w:rsidRPr="00325DE3">
        <w:rPr>
          <w:rFonts w:ascii="Times New Roman" w:hAnsi="Times New Roman"/>
          <w:sz w:val="24"/>
          <w:szCs w:val="24"/>
        </w:rPr>
        <w:t>_______________</w:t>
      </w:r>
    </w:p>
    <w:p w:rsidR="00C82DCB" w:rsidRDefault="00C82DCB" w:rsidP="00C82DCB">
      <w:pPr>
        <w:spacing w:after="0" w:line="360" w:lineRule="auto"/>
        <w:ind w:left="3969"/>
        <w:jc w:val="center"/>
        <w:rPr>
          <w:rFonts w:ascii="Times New Roman" w:hAnsi="Times New Roman"/>
          <w:sz w:val="24"/>
          <w:szCs w:val="24"/>
        </w:rPr>
      </w:pPr>
      <w:r w:rsidRPr="00AF1D10">
        <w:rPr>
          <w:rFonts w:ascii="Times New Roman" w:hAnsi="Times New Roman"/>
          <w:bCs/>
          <w:sz w:val="24"/>
          <w:szCs w:val="24"/>
        </w:rPr>
        <w:t>(вариант заявления)</w:t>
      </w:r>
    </w:p>
    <w:p w:rsidR="00DD1C56" w:rsidRDefault="00C82DCB" w:rsidP="00C82D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F1D10">
        <w:rPr>
          <w:rFonts w:ascii="Times New Roman" w:hAnsi="Times New Roman"/>
          <w:bCs/>
          <w:sz w:val="28"/>
          <w:szCs w:val="28"/>
        </w:rPr>
        <w:t xml:space="preserve">от </w:t>
      </w:r>
      <w:r w:rsidRPr="00AF1D10">
        <w:rPr>
          <w:rFonts w:ascii="Times New Roman" w:hAnsi="Times New Roman"/>
          <w:sz w:val="28"/>
          <w:szCs w:val="28"/>
        </w:rPr>
        <w:t>«___» __________ 20___ г.</w:t>
      </w:r>
      <w:r w:rsidRPr="00AF1D10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F1D10">
        <w:rPr>
          <w:rFonts w:ascii="Times New Roman" w:hAnsi="Times New Roman"/>
          <w:bCs/>
          <w:sz w:val="28"/>
          <w:szCs w:val="28"/>
        </w:rPr>
        <w:t xml:space="preserve">__________ </w:t>
      </w:r>
      <w:r w:rsidRPr="00AF1D10">
        <w:rPr>
          <w:rFonts w:ascii="Times New Roman" w:hAnsi="Times New Roman"/>
          <w:sz w:val="28"/>
          <w:szCs w:val="28"/>
        </w:rPr>
        <w:t>(дата и номер регистрации)</w:t>
      </w:r>
      <w:r>
        <w:rPr>
          <w:rFonts w:ascii="Times New Roman" w:hAnsi="Times New Roman"/>
          <w:sz w:val="28"/>
          <w:szCs w:val="28"/>
        </w:rPr>
        <w:t xml:space="preserve"> </w:t>
      </w:r>
      <w:r w:rsidR="00DD1C56" w:rsidRPr="00325DE3">
        <w:rPr>
          <w:rFonts w:ascii="Times New Roman" w:hAnsi="Times New Roman"/>
          <w:sz w:val="28"/>
          <w:szCs w:val="28"/>
        </w:rPr>
        <w:t>принято решение об отказе во внесении изменений в разрешение на строительство</w:t>
      </w:r>
      <w:r w:rsidR="00DD1C56" w:rsidRPr="00C82DCB">
        <w:rPr>
          <w:rFonts w:ascii="Times New Roman" w:hAnsi="Times New Roman"/>
          <w:sz w:val="28"/>
          <w:szCs w:val="28"/>
        </w:rPr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1"/>
        <w:gridCol w:w="4079"/>
        <w:gridCol w:w="3190"/>
      </w:tblGrid>
      <w:tr w:rsidR="00C82DCB" w:rsidRPr="00C82DCB" w:rsidTr="00C82DCB">
        <w:trPr>
          <w:tblHeader/>
        </w:trPr>
        <w:tc>
          <w:tcPr>
            <w:tcW w:w="2301" w:type="dxa"/>
          </w:tcPr>
          <w:p w:rsidR="00C82DCB" w:rsidRP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DCB">
              <w:rPr>
                <w:rFonts w:ascii="Times New Roman" w:hAnsi="Times New Roman"/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4079" w:type="dxa"/>
          </w:tcPr>
          <w:p w:rsid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82DCB">
              <w:rPr>
                <w:rFonts w:ascii="Times New Roman" w:hAnsi="Times New Roman"/>
                <w:sz w:val="24"/>
                <w:szCs w:val="24"/>
              </w:rPr>
              <w:t>сновани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82DCB">
              <w:rPr>
                <w:rFonts w:ascii="Times New Roman" w:hAnsi="Times New Roman"/>
                <w:sz w:val="24"/>
                <w:szCs w:val="24"/>
              </w:rPr>
              <w:t xml:space="preserve"> для отказа</w:t>
            </w:r>
          </w:p>
          <w:p w:rsid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t>во внесении изменений</w:t>
            </w:r>
          </w:p>
          <w:p w:rsid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t>в разрешение на строительство</w:t>
            </w:r>
          </w:p>
          <w:p w:rsid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t>в соответствии</w:t>
            </w:r>
          </w:p>
          <w:p w:rsidR="00C82DCB" w:rsidRP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t>с Административным регламентом</w:t>
            </w:r>
          </w:p>
        </w:tc>
        <w:tc>
          <w:tcPr>
            <w:tcW w:w="3190" w:type="dxa"/>
          </w:tcPr>
          <w:p w:rsid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t>Разъяснение причин отказа во внесении изменений</w:t>
            </w:r>
          </w:p>
          <w:p w:rsid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t>в разрешение</w:t>
            </w:r>
          </w:p>
          <w:p w:rsidR="00C82DCB" w:rsidRP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t>на строительство</w:t>
            </w:r>
          </w:p>
        </w:tc>
      </w:tr>
      <w:tr w:rsidR="00C82DCB" w:rsidRPr="00C82DCB" w:rsidTr="00C82DCB">
        <w:tc>
          <w:tcPr>
            <w:tcW w:w="2301" w:type="dxa"/>
          </w:tcPr>
          <w:p w:rsidR="00C82DCB" w:rsidRP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82DCB">
              <w:rPr>
                <w:rFonts w:ascii="Times New Roman" w:hAnsi="Times New Roman"/>
                <w:sz w:val="24"/>
                <w:szCs w:val="24"/>
              </w:rPr>
              <w:t>одпункт «а» пункта 2.8.3</w:t>
            </w:r>
          </w:p>
        </w:tc>
        <w:tc>
          <w:tcPr>
            <w:tcW w:w="4079" w:type="dxa"/>
          </w:tcPr>
          <w:p w:rsidR="00C82DCB" w:rsidRPr="00C82DCB" w:rsidRDefault="00C82DCB" w:rsidP="00DD773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тсутствие в уведомлении об</w:t>
            </w:r>
            <w:r w:rsidR="00DD773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образовании земельного участка путем объединения земельных участков, в отношении которых или одного из которых в соответствии с</w:t>
            </w:r>
            <w:r w:rsidR="00DD773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</w:t>
            </w:r>
            <w:r w:rsidR="00DD773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 xml:space="preserve">соответствии с земельным законодательством решение 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</w:t>
            </w:r>
            <w:r w:rsidR="00DD773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образовании земельного участка принимает исполнительный орган государственной власти или орган местного самоуправления</w:t>
            </w:r>
            <w:proofErr w:type="gramEnd"/>
          </w:p>
        </w:tc>
        <w:tc>
          <w:tcPr>
            <w:tcW w:w="3190" w:type="dxa"/>
          </w:tcPr>
          <w:p w:rsidR="00C82DCB" w:rsidRPr="00C82DCB" w:rsidRDefault="00C82DCB" w:rsidP="00C82DCB">
            <w:pPr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lastRenderedPageBreak/>
              <w:t>Не требуется</w:t>
            </w:r>
          </w:p>
        </w:tc>
      </w:tr>
      <w:tr w:rsidR="00C82DCB" w:rsidRPr="00C82DCB" w:rsidTr="00C82DCB">
        <w:tc>
          <w:tcPr>
            <w:tcW w:w="2301" w:type="dxa"/>
          </w:tcPr>
          <w:p w:rsidR="00C82DCB" w:rsidRP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C82DCB">
              <w:rPr>
                <w:rFonts w:ascii="Times New Roman" w:hAnsi="Times New Roman"/>
                <w:sz w:val="24"/>
                <w:szCs w:val="24"/>
              </w:rPr>
              <w:t>одпункт «б» пункта 2.8.3</w:t>
            </w:r>
          </w:p>
        </w:tc>
        <w:tc>
          <w:tcPr>
            <w:tcW w:w="4079" w:type="dxa"/>
          </w:tcPr>
          <w:p w:rsidR="00C82DCB" w:rsidRPr="00C82DCB" w:rsidRDefault="00C82DCB" w:rsidP="00AD2B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едостоверность сведений, указанных в уведомлении об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образовании земельного участка путем объединения земельных участков, в отношении которых или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одного из которых в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3190" w:type="dxa"/>
          </w:tcPr>
          <w:p w:rsidR="00C82DCB" w:rsidRPr="00C82DCB" w:rsidRDefault="00C82DCB" w:rsidP="00C82DCB">
            <w:pPr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82DCB" w:rsidRPr="00C82DCB" w:rsidTr="00C82DCB">
        <w:tc>
          <w:tcPr>
            <w:tcW w:w="2301" w:type="dxa"/>
          </w:tcPr>
          <w:p w:rsidR="00C82DCB" w:rsidRPr="00C82DCB" w:rsidDel="00723795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82DCB">
              <w:rPr>
                <w:rFonts w:ascii="Times New Roman" w:hAnsi="Times New Roman"/>
                <w:sz w:val="24"/>
                <w:szCs w:val="24"/>
              </w:rPr>
              <w:t>одпункт «а» пункта 2.8.4</w:t>
            </w:r>
          </w:p>
        </w:tc>
        <w:tc>
          <w:tcPr>
            <w:tcW w:w="4079" w:type="dxa"/>
          </w:tcPr>
          <w:p w:rsidR="00C82DCB" w:rsidRPr="00C82DCB" w:rsidDel="00723795" w:rsidRDefault="00C82DCB" w:rsidP="007A5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тсутствие в уведомлении об</w:t>
            </w:r>
            <w:r w:rsidR="007A588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образовании земельн</w:t>
            </w:r>
            <w:r w:rsidR="007A5882"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 xml:space="preserve"> участк</w:t>
            </w:r>
            <w:r w:rsidR="007A5882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 xml:space="preserve"> путем раздела, перераспределения земельных участков или выдела из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земельных участков реквизитов решения об образовании земельн</w:t>
            </w:r>
            <w:r w:rsidR="007A5882"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 xml:space="preserve"> участк</w:t>
            </w:r>
            <w:r w:rsidR="007A5882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 xml:space="preserve"> в случае, если в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соответствии с земельным законодательством решение об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образовании земельного участка принимает исполнительный орган государственной власти или орган местного самоуправления</w:t>
            </w:r>
          </w:p>
        </w:tc>
        <w:tc>
          <w:tcPr>
            <w:tcW w:w="3190" w:type="dxa"/>
          </w:tcPr>
          <w:p w:rsidR="00C82DCB" w:rsidRPr="00C82DCB" w:rsidRDefault="00C82DCB" w:rsidP="00C82DCB">
            <w:pPr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</w:tr>
      <w:tr w:rsidR="00C82DCB" w:rsidRPr="00C82DCB" w:rsidTr="00C82DCB">
        <w:tc>
          <w:tcPr>
            <w:tcW w:w="2301" w:type="dxa"/>
          </w:tcPr>
          <w:p w:rsidR="00C82DCB" w:rsidRP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82DCB">
              <w:rPr>
                <w:rFonts w:ascii="Times New Roman" w:hAnsi="Times New Roman"/>
                <w:sz w:val="24"/>
                <w:szCs w:val="24"/>
              </w:rPr>
              <w:t>одпункт «б» пункта 2.8.4</w:t>
            </w:r>
          </w:p>
        </w:tc>
        <w:tc>
          <w:tcPr>
            <w:tcW w:w="4079" w:type="dxa"/>
          </w:tcPr>
          <w:p w:rsidR="00C82DCB" w:rsidRPr="00C82DCB" w:rsidRDefault="00C82DCB" w:rsidP="00AD2B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едостоверность сведений, указанных в уведомлении об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образовании земельного участка путем раздела, перераспределения земельных участков или выдела из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земельных участков, в отношении которых в соответствии с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Градостроительным кодексом Российской Федерации выдано разрешение на строительство</w:t>
            </w:r>
          </w:p>
        </w:tc>
        <w:tc>
          <w:tcPr>
            <w:tcW w:w="3190" w:type="dxa"/>
          </w:tcPr>
          <w:p w:rsidR="00C82DCB" w:rsidRPr="00C82DCB" w:rsidRDefault="00C82DCB" w:rsidP="00C82DCB">
            <w:pPr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82DCB" w:rsidRPr="00C82DCB" w:rsidTr="00C82DCB">
        <w:tc>
          <w:tcPr>
            <w:tcW w:w="2301" w:type="dxa"/>
          </w:tcPr>
          <w:p w:rsidR="00C82DCB" w:rsidRP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82DCB">
              <w:rPr>
                <w:rFonts w:ascii="Times New Roman" w:hAnsi="Times New Roman"/>
                <w:sz w:val="24"/>
                <w:szCs w:val="24"/>
              </w:rPr>
              <w:t>одпункт «в» пункта 2.8.4</w:t>
            </w:r>
          </w:p>
        </w:tc>
        <w:tc>
          <w:tcPr>
            <w:tcW w:w="4079" w:type="dxa"/>
          </w:tcPr>
          <w:p w:rsidR="00C82DCB" w:rsidRPr="00C82DCB" w:rsidRDefault="00C82DCB" w:rsidP="00756F49">
            <w:pPr>
              <w:pStyle w:val="111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Н</w:t>
            </w:r>
            <w:r w:rsidRPr="00C82DCB">
              <w:rPr>
                <w:bCs/>
                <w:sz w:val="24"/>
                <w:szCs w:val="24"/>
              </w:rPr>
              <w:t>есоответствие планируемого размещения объекта капитального строительства требованиям к</w:t>
            </w:r>
            <w:r w:rsidR="00AD2B4A">
              <w:rPr>
                <w:bCs/>
                <w:sz w:val="24"/>
                <w:szCs w:val="24"/>
              </w:rPr>
              <w:t> </w:t>
            </w:r>
            <w:r w:rsidRPr="00C82DCB">
              <w:rPr>
                <w:bCs/>
                <w:sz w:val="24"/>
                <w:szCs w:val="24"/>
              </w:rPr>
              <w:t>строительству, реконструкции объекта капитального строительства, установленным на дату выдачи градостроительного плана земельного участка</w:t>
            </w:r>
            <w:r w:rsidR="00756F49">
              <w:rPr>
                <w:bCs/>
                <w:sz w:val="24"/>
                <w:szCs w:val="24"/>
              </w:rPr>
              <w:t xml:space="preserve">, </w:t>
            </w:r>
            <w:r w:rsidR="00756F49" w:rsidRPr="00C82DCB">
              <w:rPr>
                <w:bCs/>
                <w:sz w:val="24"/>
                <w:szCs w:val="24"/>
              </w:rPr>
              <w:t>образованного</w:t>
            </w:r>
            <w:r w:rsidRPr="00C82DCB">
              <w:rPr>
                <w:bCs/>
                <w:sz w:val="24"/>
                <w:szCs w:val="24"/>
              </w:rPr>
              <w:t xml:space="preserve"> путем раздела, перераспределения земельных участков или выдела из</w:t>
            </w:r>
            <w:r w:rsidR="00AD2B4A">
              <w:rPr>
                <w:bCs/>
                <w:sz w:val="24"/>
                <w:szCs w:val="24"/>
              </w:rPr>
              <w:t> </w:t>
            </w:r>
            <w:r w:rsidRPr="00C82DCB">
              <w:rPr>
                <w:bCs/>
                <w:sz w:val="24"/>
                <w:szCs w:val="24"/>
              </w:rPr>
              <w:t xml:space="preserve">земельных участков, в отношении </w:t>
            </w:r>
            <w:r w:rsidRPr="00C82DCB">
              <w:rPr>
                <w:bCs/>
                <w:sz w:val="24"/>
                <w:szCs w:val="24"/>
              </w:rPr>
              <w:lastRenderedPageBreak/>
              <w:t>которых в соответствии с</w:t>
            </w:r>
            <w:r w:rsidR="00AD2B4A">
              <w:rPr>
                <w:bCs/>
                <w:sz w:val="24"/>
                <w:szCs w:val="24"/>
              </w:rPr>
              <w:t> </w:t>
            </w:r>
            <w:r w:rsidRPr="00C82DCB">
              <w:rPr>
                <w:bCs/>
                <w:sz w:val="24"/>
                <w:szCs w:val="24"/>
              </w:rPr>
              <w:t>Градостроительным кодексом Российской Федерации выдано разрешение на строительство</w:t>
            </w:r>
            <w:proofErr w:type="gramEnd"/>
          </w:p>
        </w:tc>
        <w:tc>
          <w:tcPr>
            <w:tcW w:w="3190" w:type="dxa"/>
          </w:tcPr>
          <w:p w:rsidR="00C82DCB" w:rsidRPr="00C82DCB" w:rsidRDefault="00C82DCB" w:rsidP="00C82DCB">
            <w:pPr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C82DCB" w:rsidRPr="00C82DCB" w:rsidTr="00C82DCB">
        <w:tc>
          <w:tcPr>
            <w:tcW w:w="2301" w:type="dxa"/>
          </w:tcPr>
          <w:p w:rsidR="00C82DCB" w:rsidRP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C82DCB">
              <w:rPr>
                <w:rFonts w:ascii="Times New Roman" w:hAnsi="Times New Roman"/>
                <w:sz w:val="24"/>
                <w:szCs w:val="24"/>
              </w:rPr>
              <w:t>одпункт «г» пункта 2.8.4</w:t>
            </w:r>
          </w:p>
        </w:tc>
        <w:tc>
          <w:tcPr>
            <w:tcW w:w="4079" w:type="dxa"/>
          </w:tcPr>
          <w:p w:rsidR="00C82DCB" w:rsidRPr="00C82DCB" w:rsidRDefault="00C82DCB" w:rsidP="00AD2B4A">
            <w:pPr>
              <w:pStyle w:val="111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C82DCB">
              <w:rPr>
                <w:bCs/>
                <w:sz w:val="24"/>
                <w:szCs w:val="24"/>
              </w:rPr>
              <w:t>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</w:t>
            </w:r>
            <w:r w:rsidR="00AD2B4A">
              <w:rPr>
                <w:bCs/>
                <w:sz w:val="24"/>
                <w:szCs w:val="24"/>
              </w:rPr>
              <w:t> </w:t>
            </w:r>
            <w:r w:rsidRPr="00C82DCB">
              <w:rPr>
                <w:bCs/>
                <w:sz w:val="24"/>
                <w:szCs w:val="24"/>
              </w:rPr>
              <w:t>соответствии с Градостроительным кодексом Российской Федерации выдано разрешение на</w:t>
            </w:r>
            <w:r w:rsidR="00AD2B4A">
              <w:rPr>
                <w:bCs/>
                <w:sz w:val="24"/>
                <w:szCs w:val="24"/>
              </w:rPr>
              <w:t> </w:t>
            </w:r>
            <w:r w:rsidRPr="00C82DCB">
              <w:rPr>
                <w:bCs/>
                <w:sz w:val="24"/>
                <w:szCs w:val="24"/>
              </w:rPr>
              <w:t xml:space="preserve">строительство, выдан </w:t>
            </w:r>
            <w:proofErr w:type="gramStart"/>
            <w:r w:rsidRPr="00C82DCB">
              <w:rPr>
                <w:bCs/>
                <w:sz w:val="24"/>
                <w:szCs w:val="24"/>
              </w:rPr>
              <w:t>ранее</w:t>
            </w:r>
            <w:proofErr w:type="gramEnd"/>
            <w:r w:rsidR="00AD2B4A">
              <w:rPr>
                <w:bCs/>
                <w:sz w:val="24"/>
                <w:szCs w:val="24"/>
              </w:rPr>
              <w:t> </w:t>
            </w:r>
            <w:r w:rsidRPr="00C82DCB">
              <w:rPr>
                <w:bCs/>
                <w:sz w:val="24"/>
                <w:szCs w:val="24"/>
              </w:rPr>
              <w:t>чем</w:t>
            </w:r>
            <w:r w:rsidR="00AD2B4A">
              <w:rPr>
                <w:bCs/>
                <w:sz w:val="24"/>
                <w:szCs w:val="24"/>
              </w:rPr>
              <w:t> </w:t>
            </w:r>
            <w:r w:rsidRPr="00C82DCB">
              <w:rPr>
                <w:bCs/>
                <w:sz w:val="24"/>
                <w:szCs w:val="24"/>
              </w:rPr>
              <w:t>за</w:t>
            </w:r>
            <w:r w:rsidR="00AD2B4A">
              <w:rPr>
                <w:bCs/>
                <w:sz w:val="24"/>
                <w:szCs w:val="24"/>
              </w:rPr>
              <w:t> </w:t>
            </w:r>
            <w:r w:rsidRPr="00C82DCB">
              <w:rPr>
                <w:bCs/>
                <w:sz w:val="24"/>
                <w:szCs w:val="24"/>
              </w:rPr>
              <w:t>три года до дня направления уведомления об</w:t>
            </w:r>
            <w:r w:rsidR="00AD2B4A">
              <w:rPr>
                <w:bCs/>
                <w:sz w:val="24"/>
                <w:szCs w:val="24"/>
              </w:rPr>
              <w:t> </w:t>
            </w:r>
            <w:r w:rsidRPr="00C82DCB">
              <w:rPr>
                <w:bCs/>
                <w:sz w:val="24"/>
                <w:szCs w:val="24"/>
              </w:rPr>
              <w:t>образовании земельного участка путем раздела, перераспределения земельных участков или выдела из</w:t>
            </w:r>
            <w:r w:rsidR="00AD2B4A">
              <w:rPr>
                <w:bCs/>
                <w:sz w:val="24"/>
                <w:szCs w:val="24"/>
              </w:rPr>
              <w:t> </w:t>
            </w:r>
            <w:r w:rsidRPr="00C82DCB">
              <w:rPr>
                <w:bCs/>
                <w:sz w:val="24"/>
                <w:szCs w:val="24"/>
              </w:rPr>
              <w:t>земельных участков</w:t>
            </w:r>
          </w:p>
        </w:tc>
        <w:tc>
          <w:tcPr>
            <w:tcW w:w="3190" w:type="dxa"/>
          </w:tcPr>
          <w:p w:rsidR="00C82DCB" w:rsidRPr="00C82DCB" w:rsidRDefault="00C82DCB" w:rsidP="00C82DCB">
            <w:pPr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82DCB" w:rsidRPr="00C82DCB" w:rsidTr="00C82DCB">
        <w:tc>
          <w:tcPr>
            <w:tcW w:w="2301" w:type="dxa"/>
          </w:tcPr>
          <w:p w:rsidR="00C82DCB" w:rsidRP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82DCB">
              <w:rPr>
                <w:rFonts w:ascii="Times New Roman" w:hAnsi="Times New Roman"/>
                <w:sz w:val="24"/>
                <w:szCs w:val="24"/>
              </w:rPr>
              <w:t>одпункт «д» пункта 2.8.4</w:t>
            </w:r>
          </w:p>
        </w:tc>
        <w:tc>
          <w:tcPr>
            <w:tcW w:w="4079" w:type="dxa"/>
          </w:tcPr>
          <w:p w:rsidR="00C82DCB" w:rsidRPr="00C82DCB" w:rsidRDefault="00C82DCB" w:rsidP="007A5882">
            <w:pPr>
              <w:pStyle w:val="111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Н</w:t>
            </w:r>
            <w:r w:rsidRPr="00C82DCB">
              <w:rPr>
                <w:bCs/>
                <w:sz w:val="24"/>
                <w:szCs w:val="24"/>
              </w:rPr>
              <w:t>есоответствие планируемого объекта капитального строительства разрешенному использованию земельного участка и</w:t>
            </w:r>
            <w:r w:rsidR="00AD2B4A">
              <w:rPr>
                <w:bCs/>
                <w:sz w:val="24"/>
                <w:szCs w:val="24"/>
              </w:rPr>
              <w:t> </w:t>
            </w:r>
            <w:r w:rsidRPr="00C82DCB">
              <w:rPr>
                <w:bCs/>
                <w:sz w:val="24"/>
                <w:szCs w:val="24"/>
              </w:rPr>
              <w:t>(или)</w:t>
            </w:r>
            <w:r w:rsidR="00AD2B4A">
              <w:rPr>
                <w:bCs/>
                <w:sz w:val="24"/>
                <w:szCs w:val="24"/>
              </w:rPr>
              <w:t> </w:t>
            </w:r>
            <w:r w:rsidRPr="00C82DCB">
              <w:rPr>
                <w:bCs/>
                <w:sz w:val="24"/>
                <w:szCs w:val="24"/>
              </w:rPr>
              <w:t>ограничениям, установленным в соответствии с</w:t>
            </w:r>
            <w:r w:rsidR="00AD2B4A">
              <w:rPr>
                <w:bCs/>
                <w:sz w:val="24"/>
                <w:szCs w:val="24"/>
              </w:rPr>
              <w:t> </w:t>
            </w:r>
            <w:r w:rsidRPr="00C82DCB">
              <w:rPr>
                <w:bCs/>
                <w:sz w:val="24"/>
                <w:szCs w:val="24"/>
              </w:rPr>
              <w:t>земельным и иным законодательством Российской Федерации, и действующим на дату принятия решения о внесении изменений в разрешение на</w:t>
            </w:r>
            <w:r w:rsidR="00AD2B4A">
              <w:rPr>
                <w:bCs/>
                <w:sz w:val="24"/>
                <w:szCs w:val="24"/>
              </w:rPr>
              <w:t> </w:t>
            </w:r>
            <w:r w:rsidRPr="00C82DCB">
              <w:rPr>
                <w:bCs/>
                <w:sz w:val="24"/>
                <w:szCs w:val="24"/>
              </w:rPr>
              <w:t>строительство в случае образования земельн</w:t>
            </w:r>
            <w:r w:rsidR="007A5882">
              <w:rPr>
                <w:bCs/>
                <w:sz w:val="24"/>
                <w:szCs w:val="24"/>
              </w:rPr>
              <w:t>ых</w:t>
            </w:r>
            <w:r w:rsidRPr="00C82DCB">
              <w:rPr>
                <w:bCs/>
                <w:sz w:val="24"/>
                <w:szCs w:val="24"/>
              </w:rPr>
              <w:t xml:space="preserve"> участк</w:t>
            </w:r>
            <w:r w:rsidR="007A5882">
              <w:rPr>
                <w:bCs/>
                <w:sz w:val="24"/>
                <w:szCs w:val="24"/>
              </w:rPr>
              <w:t>ов</w:t>
            </w:r>
            <w:r w:rsidRPr="00C82DCB">
              <w:rPr>
                <w:bCs/>
                <w:sz w:val="24"/>
                <w:szCs w:val="24"/>
              </w:rPr>
              <w:t xml:space="preserve"> путем раздела, перераспределения земельных участков или выдела из</w:t>
            </w:r>
            <w:r w:rsidR="00AD2B4A">
              <w:rPr>
                <w:bCs/>
                <w:sz w:val="24"/>
                <w:szCs w:val="24"/>
              </w:rPr>
              <w:t> </w:t>
            </w:r>
            <w:r w:rsidRPr="00C82DCB">
              <w:rPr>
                <w:bCs/>
                <w:sz w:val="24"/>
                <w:szCs w:val="24"/>
              </w:rPr>
              <w:t>земельных участков, в отношении которых в соответствии с</w:t>
            </w:r>
            <w:r w:rsidR="00AD2B4A">
              <w:rPr>
                <w:bCs/>
                <w:sz w:val="24"/>
                <w:szCs w:val="24"/>
              </w:rPr>
              <w:t> </w:t>
            </w:r>
            <w:r w:rsidRPr="00C82DCB">
              <w:rPr>
                <w:bCs/>
                <w:sz w:val="24"/>
                <w:szCs w:val="24"/>
              </w:rPr>
              <w:t>Градостроительным кодексом Российской Федерации</w:t>
            </w:r>
            <w:proofErr w:type="gramEnd"/>
            <w:r w:rsidRPr="00C82DCB">
              <w:rPr>
                <w:bCs/>
                <w:sz w:val="24"/>
                <w:szCs w:val="24"/>
              </w:rPr>
              <w:t xml:space="preserve"> выдано разрешение на строительство</w:t>
            </w:r>
          </w:p>
        </w:tc>
        <w:tc>
          <w:tcPr>
            <w:tcW w:w="3190" w:type="dxa"/>
          </w:tcPr>
          <w:p w:rsidR="00C82DCB" w:rsidRPr="00C82DCB" w:rsidRDefault="00C82DCB" w:rsidP="00C82DCB">
            <w:pPr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82DCB" w:rsidRPr="00C82DCB" w:rsidTr="00C82DCB">
        <w:tc>
          <w:tcPr>
            <w:tcW w:w="2301" w:type="dxa"/>
          </w:tcPr>
          <w:p w:rsidR="00C82DCB" w:rsidRPr="00C82DCB" w:rsidDel="004B3390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82DCB">
              <w:rPr>
                <w:rFonts w:ascii="Times New Roman" w:hAnsi="Times New Roman"/>
                <w:sz w:val="24"/>
                <w:szCs w:val="24"/>
              </w:rPr>
              <w:t>одпункт «а» пункта 2.8.5</w:t>
            </w:r>
          </w:p>
        </w:tc>
        <w:tc>
          <w:tcPr>
            <w:tcW w:w="4079" w:type="dxa"/>
          </w:tcPr>
          <w:p w:rsidR="00C82DCB" w:rsidRPr="00C82DCB" w:rsidDel="004B3390" w:rsidRDefault="00C82DCB" w:rsidP="00AD2B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тсутствие в уведомлении о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переходе прав на земельный участок реквизитов правоустанавливающих документов на такой земельный участок</w:t>
            </w:r>
          </w:p>
        </w:tc>
        <w:tc>
          <w:tcPr>
            <w:tcW w:w="3190" w:type="dxa"/>
          </w:tcPr>
          <w:p w:rsidR="00C82DCB" w:rsidRPr="00C82DCB" w:rsidDel="004B3390" w:rsidRDefault="00C82DCB" w:rsidP="00C82DCB">
            <w:pPr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82DCB" w:rsidRPr="00C82DCB" w:rsidTr="00C82DCB">
        <w:tc>
          <w:tcPr>
            <w:tcW w:w="2301" w:type="dxa"/>
          </w:tcPr>
          <w:p w:rsidR="00C82DCB" w:rsidRP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82DCB">
              <w:rPr>
                <w:rFonts w:ascii="Times New Roman" w:hAnsi="Times New Roman"/>
                <w:sz w:val="24"/>
                <w:szCs w:val="24"/>
              </w:rPr>
              <w:t>одпункт «б» пункта 2.8.5</w:t>
            </w:r>
          </w:p>
        </w:tc>
        <w:tc>
          <w:tcPr>
            <w:tcW w:w="4079" w:type="dxa"/>
          </w:tcPr>
          <w:p w:rsidR="00C82DCB" w:rsidRPr="00C82DCB" w:rsidRDefault="00C82DCB" w:rsidP="00AD2B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 xml:space="preserve">тсутствие правоустанавливающих документов на земельный участок 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случае, если в Едином государственном реестре недвижимости не содержатся сведения о правоустанавливающих документах на земельный участок</w:t>
            </w:r>
          </w:p>
        </w:tc>
        <w:tc>
          <w:tcPr>
            <w:tcW w:w="3190" w:type="dxa"/>
          </w:tcPr>
          <w:p w:rsidR="00C82DCB" w:rsidRPr="00C82DCB" w:rsidRDefault="00C82DCB" w:rsidP="00C82DCB">
            <w:pPr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C82DCB" w:rsidRPr="00C82DCB" w:rsidTr="00C82DCB">
        <w:tc>
          <w:tcPr>
            <w:tcW w:w="2301" w:type="dxa"/>
          </w:tcPr>
          <w:p w:rsidR="00C82DCB" w:rsidRP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C82DCB">
              <w:rPr>
                <w:rFonts w:ascii="Times New Roman" w:hAnsi="Times New Roman"/>
                <w:sz w:val="24"/>
                <w:szCs w:val="24"/>
              </w:rPr>
              <w:t>одпункт «в» пункта 2.8.5</w:t>
            </w:r>
          </w:p>
        </w:tc>
        <w:tc>
          <w:tcPr>
            <w:tcW w:w="4079" w:type="dxa"/>
          </w:tcPr>
          <w:p w:rsidR="00C82DCB" w:rsidRPr="00C82DCB" w:rsidRDefault="00C82DCB" w:rsidP="00AD2B4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едостоверность сведений, указанных в уведомлении о переходе прав на земельный участок, в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отношении которого в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3190" w:type="dxa"/>
          </w:tcPr>
          <w:p w:rsidR="00C82DCB" w:rsidRPr="00C82DCB" w:rsidRDefault="00C82DCB" w:rsidP="00C82DCB">
            <w:pPr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82DCB" w:rsidRPr="00C82DCB" w:rsidTr="00C82DCB">
        <w:tc>
          <w:tcPr>
            <w:tcW w:w="2301" w:type="dxa"/>
          </w:tcPr>
          <w:p w:rsidR="00C82DCB" w:rsidRP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82DCB">
              <w:rPr>
                <w:rFonts w:ascii="Times New Roman" w:hAnsi="Times New Roman"/>
                <w:sz w:val="24"/>
                <w:szCs w:val="24"/>
              </w:rPr>
              <w:t>одпункт «а» пункта 2.8.6</w:t>
            </w:r>
          </w:p>
        </w:tc>
        <w:tc>
          <w:tcPr>
            <w:tcW w:w="4079" w:type="dxa"/>
          </w:tcPr>
          <w:p w:rsidR="00C82DCB" w:rsidRPr="00C82DCB" w:rsidRDefault="00C82DCB" w:rsidP="007A5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строительству, реконструкции на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день подачи заявления о внесении изменений в разрешение на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строительство в связи с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необходимостью продления срока действия разрешения на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3190" w:type="dxa"/>
          </w:tcPr>
          <w:p w:rsidR="00C82DCB" w:rsidRPr="00C82DCB" w:rsidRDefault="00C82DCB" w:rsidP="00C82DCB">
            <w:pPr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82DCB" w:rsidRPr="00C82DCB" w:rsidTr="00C82DCB">
        <w:tc>
          <w:tcPr>
            <w:tcW w:w="2301" w:type="dxa"/>
          </w:tcPr>
          <w:p w:rsidR="00C82DCB" w:rsidRP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82DCB">
              <w:rPr>
                <w:rFonts w:ascii="Times New Roman" w:hAnsi="Times New Roman"/>
                <w:sz w:val="24"/>
                <w:szCs w:val="24"/>
              </w:rPr>
              <w:t>одпункт «б» пункта 2.8.6</w:t>
            </w:r>
          </w:p>
        </w:tc>
        <w:tc>
          <w:tcPr>
            <w:tcW w:w="4079" w:type="dxa"/>
          </w:tcPr>
          <w:p w:rsidR="00C82DCB" w:rsidRPr="00C82DCB" w:rsidRDefault="00C82DCB" w:rsidP="007A5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аличие информации органа государственного строительного надзора об отсутствии извещения о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начале работ по строительству, реконструкции, если направление такого извещения является обязательным в соответствии с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требованиями части 5 статьи 52 Градостроительного кодекса Российской Федерации</w:t>
            </w:r>
          </w:p>
        </w:tc>
        <w:tc>
          <w:tcPr>
            <w:tcW w:w="3190" w:type="dxa"/>
          </w:tcPr>
          <w:p w:rsidR="00C82DCB" w:rsidRPr="00C82DCB" w:rsidRDefault="00C82DCB" w:rsidP="00C82DCB">
            <w:pPr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82DCB" w:rsidRPr="00C82DCB" w:rsidTr="00C82DCB">
        <w:tc>
          <w:tcPr>
            <w:tcW w:w="2301" w:type="dxa"/>
          </w:tcPr>
          <w:p w:rsidR="00C82DCB" w:rsidRP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82DCB">
              <w:rPr>
                <w:rFonts w:ascii="Times New Roman" w:hAnsi="Times New Roman"/>
                <w:sz w:val="24"/>
                <w:szCs w:val="24"/>
              </w:rPr>
              <w:t>одпункт «в» пункта 2.8.6</w:t>
            </w:r>
          </w:p>
        </w:tc>
        <w:tc>
          <w:tcPr>
            <w:tcW w:w="4079" w:type="dxa"/>
          </w:tcPr>
          <w:p w:rsidR="00C82DCB" w:rsidRPr="00C82DCB" w:rsidRDefault="00C82DCB" w:rsidP="00AD2B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одача заявления о внесении изменений в разрешение на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строительство менее чем за десять рабочих дней до истечения срока действия разрешения на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3190" w:type="dxa"/>
          </w:tcPr>
          <w:p w:rsidR="00C82DCB" w:rsidRPr="00C82DCB" w:rsidRDefault="00C82DCB" w:rsidP="00C82DCB">
            <w:pPr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82DCB" w:rsidRPr="00C82DCB" w:rsidTr="00C82DCB">
        <w:tc>
          <w:tcPr>
            <w:tcW w:w="2301" w:type="dxa"/>
          </w:tcPr>
          <w:p w:rsidR="00C82DCB" w:rsidRP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82DCB">
              <w:rPr>
                <w:rFonts w:ascii="Times New Roman" w:hAnsi="Times New Roman"/>
                <w:sz w:val="24"/>
                <w:szCs w:val="24"/>
              </w:rPr>
              <w:t>одпункт «а» пункта 2.8.7</w:t>
            </w:r>
          </w:p>
        </w:tc>
        <w:tc>
          <w:tcPr>
            <w:tcW w:w="4079" w:type="dxa"/>
          </w:tcPr>
          <w:p w:rsidR="00C82DCB" w:rsidRPr="00C82DCB" w:rsidRDefault="00C82DCB" w:rsidP="00DE3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тсутствие документов, предусмотренных абзацами «а</w:t>
            </w:r>
            <w:proofErr w:type="gramStart"/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DE30D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 xml:space="preserve">«п» подпункта 2.6.3.1 пункта 2.6.3 </w:t>
            </w:r>
            <w:r w:rsidRPr="00C82DCB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3190" w:type="dxa"/>
          </w:tcPr>
          <w:p w:rsidR="00C82DCB" w:rsidRPr="00C82DCB" w:rsidRDefault="00C82DCB" w:rsidP="00C82DCB">
            <w:pPr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82DCB" w:rsidRPr="00C82DCB" w:rsidTr="00C82DCB">
        <w:tc>
          <w:tcPr>
            <w:tcW w:w="2301" w:type="dxa"/>
          </w:tcPr>
          <w:p w:rsidR="00C82DCB" w:rsidRP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82DCB">
              <w:rPr>
                <w:rFonts w:ascii="Times New Roman" w:hAnsi="Times New Roman"/>
                <w:sz w:val="24"/>
                <w:szCs w:val="24"/>
              </w:rPr>
              <w:t xml:space="preserve">одпункт «б» </w:t>
            </w:r>
            <w:r w:rsidRPr="00C82DCB">
              <w:rPr>
                <w:rFonts w:ascii="Times New Roman" w:hAnsi="Times New Roman"/>
                <w:sz w:val="24"/>
                <w:szCs w:val="24"/>
              </w:rPr>
              <w:lastRenderedPageBreak/>
              <w:t>пункта 2.8.7</w:t>
            </w:r>
          </w:p>
        </w:tc>
        <w:tc>
          <w:tcPr>
            <w:tcW w:w="4079" w:type="dxa"/>
          </w:tcPr>
          <w:p w:rsidR="00C82DCB" w:rsidRPr="00C82DCB" w:rsidRDefault="00C82DCB" w:rsidP="00AD2B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 xml:space="preserve">есоответствие планируемого 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для внесения изменений в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разрешение на строительство градостроительного плана земельного участка</w:t>
            </w:r>
          </w:p>
        </w:tc>
        <w:tc>
          <w:tcPr>
            <w:tcW w:w="3190" w:type="dxa"/>
          </w:tcPr>
          <w:p w:rsidR="00C82DCB" w:rsidRPr="00C82DCB" w:rsidRDefault="00C82DCB" w:rsidP="00C82DCB">
            <w:pPr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Указываются основания </w:t>
            </w:r>
            <w:r w:rsidRPr="00C82DCB">
              <w:rPr>
                <w:rFonts w:ascii="Times New Roman" w:hAnsi="Times New Roman"/>
                <w:sz w:val="24"/>
                <w:szCs w:val="24"/>
              </w:rPr>
              <w:lastRenderedPageBreak/>
              <w:t>такого вывода</w:t>
            </w:r>
          </w:p>
        </w:tc>
      </w:tr>
      <w:tr w:rsidR="00C82DCB" w:rsidRPr="00C82DCB" w:rsidTr="00C82DCB">
        <w:tc>
          <w:tcPr>
            <w:tcW w:w="2301" w:type="dxa"/>
          </w:tcPr>
          <w:p w:rsidR="00C82DCB" w:rsidRP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C82DCB">
              <w:rPr>
                <w:rFonts w:ascii="Times New Roman" w:hAnsi="Times New Roman"/>
                <w:sz w:val="24"/>
                <w:szCs w:val="24"/>
              </w:rPr>
              <w:t>одпункт «в» пункта 2.8.7</w:t>
            </w:r>
          </w:p>
        </w:tc>
        <w:tc>
          <w:tcPr>
            <w:tcW w:w="4079" w:type="dxa"/>
          </w:tcPr>
          <w:p w:rsidR="00C82DCB" w:rsidRPr="00C82DCB" w:rsidRDefault="00C82DCB" w:rsidP="00AD2B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редставление для внесения изменений в разрешение на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строительство градостроительного плана земельного участка, выданного после получения разрешения на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строительство, но ранее чем за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три года до дня направления заявления о внесении изменений в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3190" w:type="dxa"/>
          </w:tcPr>
          <w:p w:rsidR="00C82DCB" w:rsidRPr="00C82DCB" w:rsidRDefault="00C82DCB" w:rsidP="00C82DCB">
            <w:pPr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82DCB" w:rsidRPr="00C82DCB" w:rsidTr="00C82DCB">
        <w:tc>
          <w:tcPr>
            <w:tcW w:w="2301" w:type="dxa"/>
          </w:tcPr>
          <w:p w:rsidR="00C82DCB" w:rsidRP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82DCB">
              <w:rPr>
                <w:rFonts w:ascii="Times New Roman" w:hAnsi="Times New Roman"/>
                <w:sz w:val="24"/>
                <w:szCs w:val="24"/>
              </w:rPr>
              <w:t>одпункт «г» пункта 2.8.7</w:t>
            </w:r>
          </w:p>
        </w:tc>
        <w:tc>
          <w:tcPr>
            <w:tcW w:w="4079" w:type="dxa"/>
          </w:tcPr>
          <w:p w:rsidR="00C82DCB" w:rsidRPr="00C82DCB" w:rsidRDefault="00C82DCB" w:rsidP="00AD2B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есоответствие планируемого объекта капитального строительства разрешенному использованию земельного участка и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(или)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ограничениям, установленным в соответствии с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земельным и иным законодательством Российской Федерации и действующим на дату принятия решения о внесении изменений в разрешение на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3190" w:type="dxa"/>
          </w:tcPr>
          <w:p w:rsidR="00C82DCB" w:rsidRPr="00C82DCB" w:rsidRDefault="00C82DCB" w:rsidP="00C82DCB">
            <w:pPr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82DCB" w:rsidRPr="00C82DCB" w:rsidTr="00C82DCB">
        <w:tc>
          <w:tcPr>
            <w:tcW w:w="2301" w:type="dxa"/>
          </w:tcPr>
          <w:p w:rsidR="00C82DCB" w:rsidRP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82DCB">
              <w:rPr>
                <w:rFonts w:ascii="Times New Roman" w:hAnsi="Times New Roman"/>
                <w:sz w:val="24"/>
                <w:szCs w:val="24"/>
              </w:rPr>
              <w:t>одпункт «д» пункта 2.8.7</w:t>
            </w:r>
          </w:p>
        </w:tc>
        <w:tc>
          <w:tcPr>
            <w:tcW w:w="4079" w:type="dxa"/>
          </w:tcPr>
          <w:p w:rsidR="00C82DCB" w:rsidRPr="00C82DCB" w:rsidRDefault="00C82DCB" w:rsidP="007A5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есоответствие планируемого размещения объекта капитального строительства требованиям, установленным в разрешении на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отклонение от предельных параметров разрешенного строительства, реконструкции</w:t>
            </w:r>
            <w:r w:rsidR="00DE30D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90" w:type="dxa"/>
          </w:tcPr>
          <w:p w:rsidR="00C82DCB" w:rsidRPr="00C82DCB" w:rsidRDefault="00C82DCB" w:rsidP="00C82DCB">
            <w:pPr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82DCB" w:rsidRPr="00C82DCB" w:rsidTr="00C82DCB">
        <w:tc>
          <w:tcPr>
            <w:tcW w:w="2301" w:type="dxa"/>
          </w:tcPr>
          <w:p w:rsidR="00C82DCB" w:rsidRPr="00C82DCB" w:rsidRDefault="00C82DCB" w:rsidP="00C8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82DCB">
              <w:rPr>
                <w:rFonts w:ascii="Times New Roman" w:hAnsi="Times New Roman"/>
                <w:sz w:val="24"/>
                <w:szCs w:val="24"/>
              </w:rPr>
              <w:t>одпункт «е» пункта 2.8.7</w:t>
            </w:r>
          </w:p>
        </w:tc>
        <w:tc>
          <w:tcPr>
            <w:tcW w:w="4079" w:type="dxa"/>
          </w:tcPr>
          <w:p w:rsidR="00C82DCB" w:rsidRPr="00C82DCB" w:rsidRDefault="00C82DCB" w:rsidP="00AD2B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одача заявления о внесении изменений менее чем за десять рабочих дней до истечения срока действия разрешения на</w:t>
            </w:r>
            <w:r w:rsidR="00AD2B4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82DCB">
              <w:rPr>
                <w:rFonts w:ascii="Times New Roman" w:hAnsi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3190" w:type="dxa"/>
          </w:tcPr>
          <w:p w:rsidR="00C82DCB" w:rsidRPr="00C82DCB" w:rsidRDefault="00C82DCB" w:rsidP="00C82DCB">
            <w:pPr>
              <w:rPr>
                <w:rFonts w:ascii="Times New Roman" w:hAnsi="Times New Roman"/>
                <w:sz w:val="24"/>
                <w:szCs w:val="24"/>
              </w:rPr>
            </w:pPr>
            <w:r w:rsidRPr="00C82DCB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C82DCB" w:rsidRPr="00C82DCB" w:rsidRDefault="00C82DCB" w:rsidP="00C82D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05857" w:rsidRDefault="00DD1C56" w:rsidP="00D0585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DE3">
        <w:rPr>
          <w:rFonts w:ascii="Times New Roman" w:hAnsi="Times New Roman"/>
          <w:sz w:val="28"/>
          <w:szCs w:val="28"/>
        </w:rPr>
        <w:lastRenderedPageBreak/>
        <w:t xml:space="preserve">Вы вправе повторно обратиться </w:t>
      </w:r>
      <w:proofErr w:type="gramStart"/>
      <w:r w:rsidRPr="00325DE3">
        <w:rPr>
          <w:rFonts w:ascii="Times New Roman" w:hAnsi="Times New Roman"/>
          <w:sz w:val="28"/>
          <w:szCs w:val="28"/>
        </w:rPr>
        <w:t>с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</w:t>
      </w:r>
      <w:r w:rsidR="00D05857" w:rsidRPr="00325DE3">
        <w:rPr>
          <w:rFonts w:ascii="Times New Roman" w:hAnsi="Times New Roman"/>
          <w:sz w:val="24"/>
          <w:szCs w:val="24"/>
        </w:rPr>
        <w:t>_</w:t>
      </w:r>
      <w:r w:rsidR="00D05857">
        <w:rPr>
          <w:rFonts w:ascii="Times New Roman" w:hAnsi="Times New Roman"/>
          <w:sz w:val="24"/>
          <w:szCs w:val="24"/>
        </w:rPr>
        <w:t>_____________________</w:t>
      </w:r>
      <w:r w:rsidR="00D05857" w:rsidRPr="00325DE3">
        <w:rPr>
          <w:rFonts w:ascii="Times New Roman" w:hAnsi="Times New Roman"/>
          <w:sz w:val="24"/>
          <w:szCs w:val="24"/>
        </w:rPr>
        <w:t>_______________</w:t>
      </w:r>
    </w:p>
    <w:p w:rsidR="00D05857" w:rsidRDefault="00D05857" w:rsidP="00D05857">
      <w:pPr>
        <w:spacing w:after="0" w:line="360" w:lineRule="auto"/>
        <w:ind w:left="3969"/>
        <w:jc w:val="center"/>
        <w:rPr>
          <w:rFonts w:ascii="Times New Roman" w:hAnsi="Times New Roman"/>
          <w:sz w:val="24"/>
          <w:szCs w:val="24"/>
        </w:rPr>
      </w:pPr>
      <w:r w:rsidRPr="00AF1D10">
        <w:rPr>
          <w:rFonts w:ascii="Times New Roman" w:hAnsi="Times New Roman"/>
          <w:bCs/>
          <w:sz w:val="24"/>
          <w:szCs w:val="24"/>
        </w:rPr>
        <w:t>(вариант заявления)</w:t>
      </w:r>
    </w:p>
    <w:p w:rsidR="00DD1C56" w:rsidRPr="00325DE3" w:rsidRDefault="00DD1C56" w:rsidP="00D0585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:rsidR="00DD1C56" w:rsidRPr="00325DE3" w:rsidRDefault="00DD1C56" w:rsidP="00D0585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E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</w:t>
      </w:r>
      <w:r w:rsidR="00D05857">
        <w:rPr>
          <w:rFonts w:ascii="Times New Roman" w:hAnsi="Times New Roman" w:cs="Times New Roman"/>
          <w:sz w:val="28"/>
          <w:szCs w:val="28"/>
        </w:rPr>
        <w:t>ления жалобы в _____________</w:t>
      </w:r>
      <w:r w:rsidRPr="00325DE3">
        <w:rPr>
          <w:rFonts w:ascii="Times New Roman" w:hAnsi="Times New Roman" w:cs="Times New Roman"/>
          <w:sz w:val="28"/>
          <w:szCs w:val="28"/>
        </w:rPr>
        <w:t>_________________________________, а также в судебном порядке.</w:t>
      </w:r>
      <w:proofErr w:type="gramEnd"/>
    </w:p>
    <w:p w:rsidR="00D05857" w:rsidRPr="00325DE3" w:rsidRDefault="00D05857" w:rsidP="00D0585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Дополнительно информируем: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__________________________________</w:t>
      </w:r>
    </w:p>
    <w:p w:rsidR="00D05857" w:rsidRDefault="00D05857" w:rsidP="00D05857">
      <w:pPr>
        <w:pStyle w:val="ConsPlusNonformat"/>
        <w:rPr>
          <w:rFonts w:ascii="Times New Roman" w:hAnsi="Times New Roman" w:cs="Times New Roman"/>
          <w:sz w:val="20"/>
          <w:szCs w:val="20"/>
        </w:rPr>
      </w:pPr>
      <w:r w:rsidRPr="00325DE3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________________________________</w:t>
      </w:r>
      <w:r w:rsidRPr="00325DE3">
        <w:rPr>
          <w:rFonts w:ascii="Times New Roman" w:hAnsi="Times New Roman"/>
          <w:sz w:val="28"/>
          <w:szCs w:val="28"/>
        </w:rPr>
        <w:t>__.</w:t>
      </w:r>
    </w:p>
    <w:p w:rsidR="00D05857" w:rsidRDefault="00DD1C56" w:rsidP="00DD1C56">
      <w:pPr>
        <w:pStyle w:val="ConsPlusNonformat"/>
        <w:ind w:firstLine="708"/>
        <w:jc w:val="center"/>
        <w:rPr>
          <w:rFonts w:ascii="Times New Roman" w:hAnsi="Times New Roman" w:cs="Times New Roman"/>
          <w:sz w:val="24"/>
        </w:rPr>
      </w:pPr>
      <w:proofErr w:type="gramStart"/>
      <w:r w:rsidRPr="00D05857">
        <w:rPr>
          <w:rFonts w:ascii="Times New Roman" w:hAnsi="Times New Roman" w:cs="Times New Roman"/>
          <w:sz w:val="24"/>
        </w:rPr>
        <w:t>(информация, необходимая для устранения причин отказа</w:t>
      </w:r>
      <w:proofErr w:type="gramEnd"/>
    </w:p>
    <w:p w:rsidR="00D05857" w:rsidRDefault="00DD1C56" w:rsidP="00DD1C56">
      <w:pPr>
        <w:pStyle w:val="ConsPlusNonformat"/>
        <w:ind w:firstLine="708"/>
        <w:jc w:val="center"/>
        <w:rPr>
          <w:rFonts w:ascii="Times New Roman" w:hAnsi="Times New Roman" w:cs="Times New Roman"/>
          <w:sz w:val="24"/>
        </w:rPr>
      </w:pPr>
      <w:r w:rsidRPr="00D05857">
        <w:rPr>
          <w:rFonts w:ascii="Times New Roman" w:hAnsi="Times New Roman" w:cs="Times New Roman"/>
          <w:sz w:val="24"/>
        </w:rPr>
        <w:t>во внесении изменений в разрешение на строительство,</w:t>
      </w:r>
    </w:p>
    <w:p w:rsidR="00DD1C56" w:rsidRPr="00D05857" w:rsidRDefault="00DD1C56" w:rsidP="00DD1C56">
      <w:pPr>
        <w:pStyle w:val="ConsPlusNonformat"/>
        <w:ind w:firstLine="708"/>
        <w:jc w:val="center"/>
        <w:rPr>
          <w:rFonts w:ascii="Times New Roman" w:hAnsi="Times New Roman" w:cs="Times New Roman"/>
          <w:sz w:val="24"/>
        </w:rPr>
      </w:pPr>
      <w:r w:rsidRPr="00D05857">
        <w:rPr>
          <w:rFonts w:ascii="Times New Roman" w:hAnsi="Times New Roman" w:cs="Times New Roman"/>
          <w:sz w:val="24"/>
        </w:rPr>
        <w:t>а также иная дополнительная информация при наличии)</w:t>
      </w:r>
    </w:p>
    <w:p w:rsidR="00D05857" w:rsidRPr="00276DA9" w:rsidRDefault="00D05857" w:rsidP="00D0585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9"/>
        <w:gridCol w:w="269"/>
        <w:gridCol w:w="2151"/>
        <w:gridCol w:w="269"/>
        <w:gridCol w:w="3762"/>
      </w:tblGrid>
      <w:tr w:rsidR="00D05857" w:rsidRPr="00D05857" w:rsidTr="00D05857"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857" w:rsidRPr="00D05857" w:rsidRDefault="00D05857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857" w:rsidRPr="00D05857" w:rsidRDefault="00D05857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857" w:rsidRPr="00D05857" w:rsidRDefault="00D05857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857" w:rsidRPr="00D05857" w:rsidRDefault="00D05857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857" w:rsidRPr="00D05857" w:rsidRDefault="00D05857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857" w:rsidRPr="00D05857" w:rsidTr="00D05857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D05857" w:rsidRPr="00D05857" w:rsidRDefault="00D05857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857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D05857" w:rsidRPr="00D05857" w:rsidRDefault="00D05857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D05857" w:rsidRPr="00D05857" w:rsidRDefault="00D05857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85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D05857" w:rsidRPr="00D05857" w:rsidRDefault="00D05857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D05857" w:rsidRPr="00D05857" w:rsidRDefault="00D05857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5857">
              <w:rPr>
                <w:rFonts w:ascii="Times New Roman" w:hAnsi="Times New Roman"/>
                <w:sz w:val="24"/>
                <w:szCs w:val="24"/>
              </w:rPr>
              <w:t>(фамилия, имя, отчество</w:t>
            </w:r>
            <w:proofErr w:type="gramEnd"/>
          </w:p>
          <w:p w:rsidR="00D05857" w:rsidRPr="00D05857" w:rsidRDefault="00D05857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857">
              <w:rPr>
                <w:rFonts w:ascii="Times New Roman" w:hAnsi="Times New Roman"/>
                <w:sz w:val="24"/>
                <w:szCs w:val="24"/>
              </w:rPr>
              <w:t>(при наличии))</w:t>
            </w:r>
          </w:p>
        </w:tc>
      </w:tr>
    </w:tbl>
    <w:p w:rsidR="00D05857" w:rsidRDefault="00D05857" w:rsidP="00D058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7F07">
        <w:rPr>
          <w:rFonts w:ascii="Times New Roman" w:hAnsi="Times New Roman"/>
          <w:sz w:val="28"/>
          <w:szCs w:val="28"/>
        </w:rPr>
        <w:t>«___» __________ 20___ г.</w:t>
      </w:r>
    </w:p>
    <w:p w:rsidR="005F361E" w:rsidRPr="00D37C31" w:rsidRDefault="005F361E" w:rsidP="005F36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361E" w:rsidRPr="00D37C31" w:rsidRDefault="005F361E" w:rsidP="005F3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5F361E" w:rsidRPr="00D37C31" w:rsidRDefault="005F361E" w:rsidP="005F3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61E" w:rsidRPr="00D37C31" w:rsidTr="00B7604D">
        <w:tc>
          <w:tcPr>
            <w:tcW w:w="2500" w:type="pct"/>
          </w:tcPr>
          <w:p w:rsidR="005F361E" w:rsidRPr="00D37C31" w:rsidRDefault="005F361E" w:rsidP="00284C2F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</w:p>
          <w:p w:rsidR="005F361E" w:rsidRPr="00D37C31" w:rsidRDefault="005F361E" w:rsidP="00284C2F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разрешительной документации</w:t>
            </w:r>
          </w:p>
          <w:p w:rsidR="005F361E" w:rsidRPr="00D37C31" w:rsidRDefault="005F361E" w:rsidP="00284C2F">
            <w:pPr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в области строительства</w:t>
            </w:r>
          </w:p>
        </w:tc>
        <w:tc>
          <w:tcPr>
            <w:tcW w:w="2500" w:type="pct"/>
          </w:tcPr>
          <w:p w:rsidR="005F361E" w:rsidRPr="00D37C31" w:rsidRDefault="005F361E" w:rsidP="00284C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F361E" w:rsidRPr="00D37C31" w:rsidRDefault="005F361E" w:rsidP="00284C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F361E" w:rsidRPr="00D37C31" w:rsidRDefault="005F361E" w:rsidP="00284C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И.М. Григорьева</w:t>
            </w:r>
          </w:p>
        </w:tc>
      </w:tr>
    </w:tbl>
    <w:p w:rsidR="007851E6" w:rsidRDefault="007851E6"/>
    <w:sectPr w:rsidR="007851E6" w:rsidSect="000F5BCD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749" w:rsidRDefault="00CE5749" w:rsidP="000F5BCD">
      <w:pPr>
        <w:spacing w:after="0" w:line="240" w:lineRule="auto"/>
      </w:pPr>
      <w:r>
        <w:separator/>
      </w:r>
    </w:p>
  </w:endnote>
  <w:endnote w:type="continuationSeparator" w:id="0">
    <w:p w:rsidR="00CE5749" w:rsidRDefault="00CE5749" w:rsidP="000F5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749" w:rsidRDefault="00CE5749" w:rsidP="000F5BCD">
      <w:pPr>
        <w:spacing w:after="0" w:line="240" w:lineRule="auto"/>
      </w:pPr>
      <w:r>
        <w:separator/>
      </w:r>
    </w:p>
  </w:footnote>
  <w:footnote w:type="continuationSeparator" w:id="0">
    <w:p w:rsidR="00CE5749" w:rsidRDefault="00CE5749" w:rsidP="000F5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2099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F5BCD" w:rsidRPr="000F5BCD" w:rsidRDefault="000F5BCD" w:rsidP="000F5BCD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0F5BCD">
          <w:rPr>
            <w:rFonts w:ascii="Times New Roman" w:hAnsi="Times New Roman"/>
            <w:sz w:val="24"/>
            <w:szCs w:val="24"/>
          </w:rPr>
          <w:fldChar w:fldCharType="begin"/>
        </w:r>
        <w:r w:rsidRPr="000F5BC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F5BCD">
          <w:rPr>
            <w:rFonts w:ascii="Times New Roman" w:hAnsi="Times New Roman"/>
            <w:sz w:val="24"/>
            <w:szCs w:val="24"/>
          </w:rPr>
          <w:fldChar w:fldCharType="separate"/>
        </w:r>
        <w:r w:rsidR="007A5882">
          <w:rPr>
            <w:rFonts w:ascii="Times New Roman" w:hAnsi="Times New Roman"/>
            <w:noProof/>
            <w:sz w:val="24"/>
            <w:szCs w:val="24"/>
          </w:rPr>
          <w:t>5</w:t>
        </w:r>
        <w:r w:rsidRPr="000F5BC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F5BCD" w:rsidRPr="000F5BCD" w:rsidRDefault="000F5BCD" w:rsidP="000F5BCD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56"/>
    <w:rsid w:val="000F5BCD"/>
    <w:rsid w:val="001D5FA1"/>
    <w:rsid w:val="005F361E"/>
    <w:rsid w:val="00755185"/>
    <w:rsid w:val="00756F49"/>
    <w:rsid w:val="007851E6"/>
    <w:rsid w:val="007A5882"/>
    <w:rsid w:val="00AD2B4A"/>
    <w:rsid w:val="00B7604D"/>
    <w:rsid w:val="00C82DCB"/>
    <w:rsid w:val="00CE5749"/>
    <w:rsid w:val="00D05857"/>
    <w:rsid w:val="00DD1C56"/>
    <w:rsid w:val="00DD7732"/>
    <w:rsid w:val="00DE30DB"/>
    <w:rsid w:val="00E0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1C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1">
    <w:name w:val="Рег. 1.1.1"/>
    <w:basedOn w:val="a"/>
    <w:qFormat/>
    <w:rsid w:val="00DD1C56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DD1C56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table" w:styleId="a4">
    <w:name w:val="Table Grid"/>
    <w:basedOn w:val="a1"/>
    <w:uiPriority w:val="59"/>
    <w:rsid w:val="005F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5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5BC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F5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5BCD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56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6F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1C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1">
    <w:name w:val="Рег. 1.1.1"/>
    <w:basedOn w:val="a"/>
    <w:qFormat/>
    <w:rsid w:val="00DD1C56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DD1C56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table" w:styleId="a4">
    <w:name w:val="Table Grid"/>
    <w:basedOn w:val="a1"/>
    <w:uiPriority w:val="59"/>
    <w:rsid w:val="005F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5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5BC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F5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5BCD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56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6F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Юрова М.А.</dc:creator>
  <cp:lastModifiedBy>Юрова М.А.</cp:lastModifiedBy>
  <cp:revision>12</cp:revision>
  <cp:lastPrinted>2023-08-07T08:49:00Z</cp:lastPrinted>
  <dcterms:created xsi:type="dcterms:W3CDTF">2023-08-07T05:08:00Z</dcterms:created>
  <dcterms:modified xsi:type="dcterms:W3CDTF">2023-08-22T09:37:00Z</dcterms:modified>
</cp:coreProperties>
</file>