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40" w:rsidRDefault="00246140">
      <w:pPr>
        <w:pStyle w:val="ConsPlusTitlePage"/>
      </w:pPr>
      <w:bookmarkStart w:id="0" w:name="_GoBack"/>
      <w:bookmarkEnd w:id="0"/>
      <w:r>
        <w:br/>
      </w:r>
    </w:p>
    <w:p w:rsidR="00246140" w:rsidRDefault="00246140">
      <w:pPr>
        <w:pStyle w:val="ConsPlusNormal"/>
        <w:jc w:val="both"/>
        <w:outlineLvl w:val="0"/>
      </w:pPr>
    </w:p>
    <w:p w:rsidR="00246140" w:rsidRDefault="00246140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246140" w:rsidRDefault="00246140">
      <w:pPr>
        <w:pStyle w:val="ConsPlusTitle"/>
        <w:jc w:val="center"/>
      </w:pPr>
    </w:p>
    <w:p w:rsidR="00246140" w:rsidRDefault="00246140">
      <w:pPr>
        <w:pStyle w:val="ConsPlusTitle"/>
        <w:jc w:val="center"/>
      </w:pPr>
      <w:r>
        <w:t>ПОСТАНОВЛЕНИЕ</w:t>
      </w:r>
    </w:p>
    <w:p w:rsidR="00246140" w:rsidRDefault="00246140">
      <w:pPr>
        <w:pStyle w:val="ConsPlusTitle"/>
        <w:jc w:val="center"/>
      </w:pPr>
      <w:r>
        <w:t>от 4 сентября 2019 г. N 796</w:t>
      </w:r>
    </w:p>
    <w:p w:rsidR="00246140" w:rsidRDefault="00246140">
      <w:pPr>
        <w:pStyle w:val="ConsPlusTitle"/>
        <w:jc w:val="center"/>
      </w:pPr>
    </w:p>
    <w:p w:rsidR="00246140" w:rsidRDefault="00246140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246140" w:rsidRDefault="00246140">
      <w:pPr>
        <w:pStyle w:val="ConsPlusTitle"/>
        <w:jc w:val="center"/>
      </w:pPr>
      <w:r>
        <w:t>К СЛУЖЕБНОМУ ПОВЕДЕНИЮ МУНИЦИПАЛЬНЫХ СЛУЖАЩИХ</w:t>
      </w:r>
    </w:p>
    <w:p w:rsidR="00246140" w:rsidRDefault="00246140">
      <w:pPr>
        <w:pStyle w:val="ConsPlusTitle"/>
        <w:jc w:val="center"/>
      </w:pPr>
      <w:r>
        <w:t>И УРЕГУЛИРОВАНИЮ КОНФЛИКТА ИНТЕРЕСОВ В АДМИНИСТРАЦИИ</w:t>
      </w:r>
    </w:p>
    <w:p w:rsidR="00246140" w:rsidRDefault="00246140">
      <w:pPr>
        <w:pStyle w:val="ConsPlusTitle"/>
        <w:jc w:val="center"/>
      </w:pPr>
      <w:r>
        <w:t>ГОРОДСКОГО ОКРУГА ГОРОД ВОРОНЕЖ</w:t>
      </w:r>
    </w:p>
    <w:p w:rsidR="00246140" w:rsidRDefault="002461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61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40" w:rsidRDefault="002461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40" w:rsidRDefault="002461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40" w:rsidRDefault="002461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40" w:rsidRDefault="0024614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246140" w:rsidRDefault="002461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5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30.10.2023 </w:t>
            </w:r>
            <w:hyperlink r:id="rId6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 xml:space="preserve">, от 07.06.2024 </w:t>
            </w:r>
            <w:hyperlink r:id="rId7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40" w:rsidRDefault="00246140">
            <w:pPr>
              <w:pStyle w:val="ConsPlusNormal"/>
            </w:pPr>
          </w:p>
        </w:tc>
      </w:tr>
    </w:tbl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0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администрация городского округа город Воронеж постановляет: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19.01.2018 N 16 "Об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Воронеж";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01.10.2018 N 623 "О внесении изменений в постановление администрации городского округа город Воронеж от 19.01.2018 N 16".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246140" w:rsidRDefault="00246140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right"/>
      </w:pPr>
      <w:r>
        <w:t>Глава городского</w:t>
      </w:r>
    </w:p>
    <w:p w:rsidR="00246140" w:rsidRDefault="00246140">
      <w:pPr>
        <w:pStyle w:val="ConsPlusNormal"/>
        <w:jc w:val="right"/>
      </w:pPr>
      <w:r>
        <w:t>округа город Воронеж</w:t>
      </w:r>
    </w:p>
    <w:p w:rsidR="00246140" w:rsidRDefault="00246140">
      <w:pPr>
        <w:pStyle w:val="ConsPlusNormal"/>
        <w:jc w:val="right"/>
      </w:pPr>
      <w:r>
        <w:t>В.Ю.КСТЕНИН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right"/>
        <w:outlineLvl w:val="0"/>
      </w:pPr>
      <w:r>
        <w:t>Утверждено</w:t>
      </w:r>
    </w:p>
    <w:p w:rsidR="00246140" w:rsidRDefault="00246140">
      <w:pPr>
        <w:pStyle w:val="ConsPlusNormal"/>
        <w:jc w:val="right"/>
      </w:pPr>
      <w:r>
        <w:t>постановлением</w:t>
      </w:r>
    </w:p>
    <w:p w:rsidR="00246140" w:rsidRDefault="00246140">
      <w:pPr>
        <w:pStyle w:val="ConsPlusNormal"/>
        <w:jc w:val="right"/>
      </w:pPr>
      <w:r>
        <w:lastRenderedPageBreak/>
        <w:t>администрации городского</w:t>
      </w:r>
    </w:p>
    <w:p w:rsidR="00246140" w:rsidRDefault="00246140">
      <w:pPr>
        <w:pStyle w:val="ConsPlusNormal"/>
        <w:jc w:val="right"/>
      </w:pPr>
      <w:r>
        <w:t>округа город Воронеж</w:t>
      </w:r>
    </w:p>
    <w:p w:rsidR="00246140" w:rsidRDefault="00246140">
      <w:pPr>
        <w:pStyle w:val="ConsPlusNormal"/>
        <w:jc w:val="right"/>
      </w:pPr>
      <w:r>
        <w:t>от 04.09.2019 N 796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Title"/>
        <w:jc w:val="center"/>
      </w:pPr>
      <w:bookmarkStart w:id="1" w:name="P36"/>
      <w:bookmarkEnd w:id="1"/>
      <w:r>
        <w:t>ПОЛОЖЕНИЕ</w:t>
      </w:r>
    </w:p>
    <w:p w:rsidR="00246140" w:rsidRDefault="00246140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246140" w:rsidRDefault="00246140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246140" w:rsidRDefault="00246140">
      <w:pPr>
        <w:pStyle w:val="ConsPlusTitle"/>
        <w:jc w:val="center"/>
      </w:pPr>
      <w:r>
        <w:t>В АДМИНИСТРАЦИИ ГОРОДСКОГО ОКРУГА ГОРОД ВОРОНЕЖ</w:t>
      </w:r>
    </w:p>
    <w:p w:rsidR="00246140" w:rsidRDefault="002461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614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40" w:rsidRDefault="002461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40" w:rsidRDefault="002461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6140" w:rsidRDefault="002461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6140" w:rsidRDefault="0024614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246140" w:rsidRDefault="002461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14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30.10.2023 </w:t>
            </w:r>
            <w:hyperlink r:id="rId15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6140" w:rsidRDefault="00246140">
            <w:pPr>
              <w:pStyle w:val="ConsPlusNormal"/>
            </w:pPr>
          </w:p>
        </w:tc>
      </w:tr>
    </w:tbl>
    <w:p w:rsidR="00246140" w:rsidRDefault="00246140">
      <w:pPr>
        <w:pStyle w:val="ConsPlusNormal"/>
        <w:jc w:val="both"/>
      </w:pPr>
    </w:p>
    <w:p w:rsidR="00246140" w:rsidRDefault="00246140">
      <w:pPr>
        <w:pStyle w:val="ConsPlusTitle"/>
        <w:jc w:val="center"/>
        <w:outlineLvl w:val="1"/>
      </w:pPr>
      <w:r>
        <w:t>I. Общие положения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ind w:firstLine="540"/>
        <w:jc w:val="both"/>
      </w:pPr>
      <w: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 (далее - комиссия), образуемой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1.2. В своей деятельности комиссия руководствуется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Воронежской области и муниципальными правовыми актами городского округа город Воронеж, настоящим Положением.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1.3. Основной задачей комиссии является содействие администрации городского округа город Воронеж: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а) в обеспечении соблюдения муниципальными служащими администрации городского округа город Воронеж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в осуществлении мер по предупреждению коррупции.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 городского округа город Воронеж, исполнением гражданами, ранее замещавшими должности муниципальной службы в администрации городского округа город Воронеж, обязанности, предусмотренной </w:t>
      </w:r>
      <w:hyperlink r:id="rId19">
        <w:r>
          <w:rPr>
            <w:color w:val="0000FF"/>
          </w:rPr>
          <w:t>частью 1 статьи 12</w:t>
        </w:r>
      </w:hyperlink>
      <w:r>
        <w:t xml:space="preserve"> Федерального закона от 25.12.2008 N 273-ФЗ "О противодействии коррупции", а также с установлением причинно-следственной связи между возникновением обстоятельств, не зависящих от физического лица, и невозможностью соблюдения требований к служебному поведению и (или) требований об урегулировании конфликта интересов в целях противодействия коррупции.</w:t>
      </w:r>
    </w:p>
    <w:p w:rsidR="00246140" w:rsidRDefault="00246140">
      <w:pPr>
        <w:pStyle w:val="ConsPlusNormal"/>
        <w:jc w:val="both"/>
      </w:pPr>
      <w:r>
        <w:t xml:space="preserve">(п. 1.4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30.10.2023 N 1442)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1.5. Комиссия не рассматривает анонимные обращения, а также сообщения о преступлениях, административных правонарушениях и дисциплинарных проступках.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1.6.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администрации городского округа город Воронеж.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Title"/>
        <w:jc w:val="center"/>
        <w:outlineLvl w:val="1"/>
      </w:pPr>
      <w:r>
        <w:t>II. Формирование и полномочия состава комиссии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ind w:firstLine="540"/>
        <w:jc w:val="both"/>
      </w:pPr>
      <w:r>
        <w:t>2.1. Комиссия образуется распоряжением администрации городского округа город Воронеж, которым утверждается ее состав.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2.2. Глава городского округа город Воронеж может принять решение о включении в состав комиссии представителей Воронежской городской Думы, общественных и профсоюзных организаций, научных и образовательных учреждений (далее - иные организации).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2.3. Представители иных организаций включаются в состав комиссии по согласованию с соответствующими организациями.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2.5. При возникновении прямой или косвенной личной заинтересованности член комиссии обязан до начала заседания заявить об этом. В этом случае соответствующий член комиссии не принимает участия в рассмотрении вопроса и принятии решения по нему.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2.6. Все члены комиссии при принятии решения обладают равными правами.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2" w:name="P64"/>
      <w:bookmarkEnd w:id="2"/>
      <w:r>
        <w:t>2.7. В заседании комиссии могут принимать участие: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непосредственный руководитель муниципального служащего, в отношении которого комиссией рассматривается вопрос соблюдения требований к служебному поведению и (или) требований об урегулировании конфликта интересов;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другие муниципальные служащие, замещающие должности муниципальной службы в администрации городского округа город Воронеж;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в) специалисты, которые могут дать пояснения по вопросам муниципальной службы и вопросам, рассматриваемым комиссией;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г) представитель муниципального служащего, в отношении которого комиссией рассматривается вопрос соблюдения требований к служебному поведению и (или) требований об урегулировании конфликта интересов.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2.8. Решение об участии в заседании комиссии представителя муниципального служащего принимается председателем комиссии не менее чем за три дня до дня заседания на основании ходатайства муниципального служащего, в отношении которого комиссией рассматривается вопрос.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2.9. Число членов комиссии, не замещающих должности муниципальной службы в администрации городского округа город Воронеж, должно составлять не менее одной четверти от общего числа членов комиссии.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2.10. Заседание комиссии считается правомочным, если на нем присутствует не менее двух третей от общего числа членов комиссии.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2.11. Члены комиссии осуществляют следующие полномочия: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председатель комиссии: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осуществляет руководство деятельностью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назначает день и время проведения заседания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ведет заседания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подписывает протоколы заседаний и иные документы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дает поручения членам комиссии в пределах своих полномочий;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контролирует исполнение решений и поручений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заместитель председателя комиссии исполняет обязанности председателя комиссии в период его отсутствия;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в) секретарь комиссии: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осуществляет подготовку материалов для рассмотрения на заседании комиссии и ознакомление с ними членов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оповещает членов комиссии и других лиц, участвующих в заседании комиссии, о дате, времени и месте проведения заседания комиссии, а также о вопросах, включенных в повестку заседания;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обеспечивает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с поступившей информацией и сообщает им о дне и времени проведения заседания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ведет делопроизводство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подписывает протоколы заседаний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г) члены комиссии: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принимают личное участие в обсуждении рассматриваемых на заседании комиссии вопросов и принятии решений;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выполняют поручения председателя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контролируют выполнение решений и поручений комиссии соответствующими исполнителями.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2.12. Члены комиссии и лица, участвовавшие в ее заседании, не вправе разглашать сведения и персональные данные, ставшие им известными в ходе работы комиссии.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Title"/>
        <w:jc w:val="center"/>
        <w:outlineLvl w:val="1"/>
      </w:pPr>
      <w:r>
        <w:t>III. Порядок проведения заседаний комиссии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ind w:firstLine="540"/>
        <w:jc w:val="both"/>
      </w:pPr>
      <w:r>
        <w:t>3.1. Основаниями для проведения заседания комиссии являются: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3" w:name="P96"/>
      <w:bookmarkEnd w:id="3"/>
      <w:r>
        <w:t>3.1.1. Уведомления, заявления, обращения (далее - обращения) муниципальных служащих администрации городского округа город Воронеж (далее - муниципальный служащий) по следующим вопросам: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4" w:name="P97"/>
      <w:bookmarkEnd w:id="4"/>
      <w:r>
        <w:t>а)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в) о фактах обращения в целях склонения муниципального служащего к совершению коррупционных правонарушений;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г) о намерении муниципального служащего выполнять иную оплачиваемую работу при условии возможности возникновения конфликта интересов;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д) об обеспечении гарантий трудовой деятельности в течение двух лет со дня уведомления о факте обращения в целях склонения муниципального служащего к совершению коррупционного правонарушения;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е) о предоставлении неполных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46140" w:rsidRDefault="00246140">
      <w:pPr>
        <w:pStyle w:val="ConsPlusNormal"/>
        <w:jc w:val="both"/>
      </w:pPr>
      <w:r>
        <w:t xml:space="preserve">(пп. "е"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27.12.2021 N 1235)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ж) о возникновении независящих от физического лица обстоятельств, препятствующих соблюдению требований к служебному поведению и (или) требований об урегулировании конфликта интересов в целях противодействия коррупции.</w:t>
      </w:r>
    </w:p>
    <w:p w:rsidR="00246140" w:rsidRDefault="00246140">
      <w:pPr>
        <w:pStyle w:val="ConsPlusNormal"/>
        <w:jc w:val="both"/>
      </w:pPr>
      <w:r>
        <w:t xml:space="preserve">(пп. "ж"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30.10.2023 N 1442)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3.1.2. Обращение гражданина, замещавшего должность муниципальной службы в администрации городского округа город Воронеж, включенную в перечень должностей, утвержденный правовым актом администрации городского округа город Воронеж, о даче согласия на замещение на условиях трудового договора должности в организации и (или) на выполнение работ (оказание услуг) в организации на условиях гражданско-правового договора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Обращение о даче согласия на замещение на условиях трудового договора должности в организации и (или) на выполнение работ (оказание услуг) в организации на условиях гражданско-правового договора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может быть подано муниципальным служащим, планирующим свое увольнение с муниципальной службы.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3.1.3. Уведомление организации о заключении с гражданином, замещавшим должность муниципальной службы в администрации городского округа город Воронеж, включенную в перечень должностей, утвержденный правовым актом администрации городского округа город Воронеж, трудового договора и (или) гражданско-правового договора на выполнение работ (оказание услуг)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(или) гражданско-правовые отношения с данной организацией или вопрос о даче согласия такому гражданину на замещение им должности на основании трудового договора либо на выполнение им работ (оказание услуг) на условиях гражданско-правового договора в данной организации комиссией не рассматривался.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3.1.4. Представление главой городского округа город Воронеж либо уполномоченным им должностным лицом материалов проверки, свидетельствующих о представлении гражданами, претендующими на замещение должностей муниципальной службы в администрации городского округа город Воронеж, включенных в соответствующий перечень, неполных и (или) недостоверных сведений о доходах, об имуществе и обязательствах имущественного характера.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3.1.5. Представление главой городского округа город Воронеж либо уполномоченным им должностным лицом материалов проверки, свидетельствующих о представлении муниципальными служащими, замещающими должности муниципальной службы в администрации городского округа город Воронеж, включенные в соответствующий перечень должностей, неполных и (или) недостоверных сведений о доходах, расходах, об имуществе и обязательствах имущественного характера, а также о несоблюдении требований к служебному поведению.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3.1.6. Представление губернатором Воронежской области либо уполномоченным им должностным лицом материалов проверки, свидетельствующих о представлении муниципальными служащими, замещающими должности муниципальной службы в администрации городского округа город Воронеж, включенные в соответствующий перечень должностей, неполных и (или) недостоверных сведений о расходах.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8" w:name="P112"/>
      <w:bookmarkEnd w:id="8"/>
      <w:r>
        <w:t>3.1.7. Информация правоохранительных органов, органов государственной власти и местного самоуправления, их должностных лиц, общественных и политических объединений, иных организаций, а также муниципальных служащих и граждан, свидетельствующая о представлении муниципальными служащими администрации городского округа город Воронеж неполных и (или) недостоверных сведений о доходах, расходах, об имуществе и обязательствах имущественного характера, а также о нарушении требований, запретов, ограничений и обязанностей, установленных законодательством о муниципальной службе и законодательством о противодействии коррупции.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3.1.8. Представление главы городского округа город Воронеж либо уполномоченного им должностного лица,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коррупции.</w:t>
      </w:r>
    </w:p>
    <w:p w:rsidR="00246140" w:rsidRDefault="00246140">
      <w:pPr>
        <w:pStyle w:val="ConsPlusNormal"/>
        <w:jc w:val="both"/>
      </w:pPr>
      <w:r>
        <w:t xml:space="preserve">(пп. 3.1.8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27.12.2021 N 1235)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3.2. Обращения, указанные в </w:t>
      </w:r>
      <w:hyperlink w:anchor="P96">
        <w:r>
          <w:rPr>
            <w:color w:val="0000FF"/>
          </w:rPr>
          <w:t>пунктах 3.1.1</w:t>
        </w:r>
      </w:hyperlink>
      <w:r>
        <w:t xml:space="preserve">, </w:t>
      </w:r>
      <w:hyperlink w:anchor="P106">
        <w:r>
          <w:rPr>
            <w:color w:val="0000FF"/>
          </w:rPr>
          <w:t>3.1.2</w:t>
        </w:r>
      </w:hyperlink>
      <w:r>
        <w:t xml:space="preserve">, </w:t>
      </w:r>
      <w:hyperlink w:anchor="P108">
        <w:r>
          <w:rPr>
            <w:color w:val="0000FF"/>
          </w:rPr>
          <w:t>3.1.3</w:t>
        </w:r>
      </w:hyperlink>
      <w:r>
        <w:t xml:space="preserve"> настоящего Положения, подаются в отдел по профилактике коррупционных и иных правонарушений администрации городского округа город Воронеж для регистрации.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Обращение подлежит регистрации в соответствующем журнале не позднее дня, следующего за днем его получения.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3.3. Для принятия комиссией решения по обращениям, указанным в </w:t>
      </w:r>
      <w:hyperlink w:anchor="P97">
        <w:r>
          <w:rPr>
            <w:color w:val="0000FF"/>
          </w:rPr>
          <w:t>подпунктах "а"</w:t>
        </w:r>
      </w:hyperlink>
      <w:r>
        <w:t xml:space="preserve"> и </w:t>
      </w:r>
      <w:hyperlink w:anchor="P100">
        <w:r>
          <w:rPr>
            <w:color w:val="0000FF"/>
          </w:rPr>
          <w:t>"г" пункта 3.1.1</w:t>
        </w:r>
      </w:hyperlink>
      <w:r>
        <w:t xml:space="preserve"> и в </w:t>
      </w:r>
      <w:hyperlink w:anchor="P106">
        <w:r>
          <w:rPr>
            <w:color w:val="0000FF"/>
          </w:rPr>
          <w:t>пунктах 3.1.2</w:t>
        </w:r>
      </w:hyperlink>
      <w:r>
        <w:t xml:space="preserve"> и </w:t>
      </w:r>
      <w:hyperlink w:anchor="P108">
        <w:r>
          <w:rPr>
            <w:color w:val="0000FF"/>
          </w:rPr>
          <w:t>3.1.3</w:t>
        </w:r>
      </w:hyperlink>
      <w:r>
        <w:t xml:space="preserve"> настоящего Положения, отделом по профилактике коррупционных и иных правонарушений администрации городского округа город Воронеж проводится предварительное рассмотрение указанных обращений и готовится мотивированное заключение.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3.4. В целях подготовки мотивированного заключения должностные лица отдела по профилактике коррупционных и иных правонарушений администрации городского округа город Воронеж имеют право проводить собеседования с муниципальными служащими, представившими обращения, получать от них письменные пояснения.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При необходимости получения дополнительной информации главой городского округа город Воронеж или заместителем главы администрации, координирующим деятельность отдела по профилактике коррупционных и иных правонарушений администрации городского округа город Воронеж, могут направляться запросы в государственные органы, органы местного самоуправления, иные организации в установленном порядке.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3.5. Мотивированное заключение должно содержать: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информацию, изложенную в обращении;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сведения, полученные на основании запросов от государственных органов, органов местного самоуправления, иных организаций;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мотивированный вывод по результатам предварительного рассмотрения обращения;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рекомендации для принятия комиссией решения в соответствии с настоящим Положением.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3.6. Обращения, уведомления, заявления, информация и другие материалы, предусмотренные </w:t>
      </w:r>
      <w:hyperlink w:anchor="P96">
        <w:r>
          <w:rPr>
            <w:color w:val="0000FF"/>
          </w:rPr>
          <w:t>подпунктами 3.1.1</w:t>
        </w:r>
      </w:hyperlink>
      <w:r>
        <w:t xml:space="preserve">, </w:t>
      </w:r>
      <w:hyperlink w:anchor="P106">
        <w:r>
          <w:rPr>
            <w:color w:val="0000FF"/>
          </w:rPr>
          <w:t>3.1.2</w:t>
        </w:r>
      </w:hyperlink>
      <w:r>
        <w:t xml:space="preserve">, </w:t>
      </w:r>
      <w:hyperlink w:anchor="P108">
        <w:r>
          <w:rPr>
            <w:color w:val="0000FF"/>
          </w:rPr>
          <w:t>3.1.3</w:t>
        </w:r>
      </w:hyperlink>
      <w:r>
        <w:t xml:space="preserve">, </w:t>
      </w:r>
      <w:hyperlink w:anchor="P112">
        <w:r>
          <w:rPr>
            <w:color w:val="0000FF"/>
          </w:rPr>
          <w:t>3.1.7 пункта 3.1</w:t>
        </w:r>
      </w:hyperlink>
      <w:r>
        <w:t xml:space="preserve"> настоящего Положения, в течение 7 рабочих дней со дня регистрации представляются председателю комиссии.</w:t>
      </w:r>
    </w:p>
    <w:p w:rsidR="00246140" w:rsidRDefault="0024614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27.12.2021 N 1235)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В случае направления запросов в государственные органы, органы местного самоуправления, иные организации данные материалы представляются председателю комиссии в течение 45 дней со дня регистрации обращения. Указанный срок может быть продлен, но не более чем на 30 дней.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3.7. Председатель комиссии при поступлении к нему информации, содержащей основание для проведения заседания комиссии, назначает дату и время проведения заседания комиссии, а также определяет круг лиц из числа указанных в </w:t>
      </w:r>
      <w:hyperlink w:anchor="P64">
        <w:r>
          <w:rPr>
            <w:color w:val="0000FF"/>
          </w:rPr>
          <w:t>пункте 2.7</w:t>
        </w:r>
      </w:hyperlink>
      <w:r>
        <w:t xml:space="preserve"> настоящего Положения, привлекаемых к участию в заседании комиссии. При этом дата заседания комиссии не может быть назначена позднее 20 дней со дня регистрации указанной информации.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127">
        <w:r>
          <w:rPr>
            <w:color w:val="0000FF"/>
          </w:rPr>
          <w:t>абзаце втором пункта 3.6</w:t>
        </w:r>
      </w:hyperlink>
      <w:r>
        <w:t xml:space="preserve"> настоящего Положения, дата заседания комиссии не может быть назначена позднее 20 дней со дня поступления запрошенной информации.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3.8.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городского округа город Воронеж. О намерении лично присутствовать на заседании комиссии муниципальный служащий или гражданин указывает в уведомлении, заявлении, обращении.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3.9. Заседания комиссии могут проводиться в отсутствие муниципального служащего или гражданина в случае: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если в поступившем обращении не содержится указание о намерении муниципального служащего или гражданина лично присутствовать на заседании комиссии;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-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3.10. 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городского округа город Воронеж (с их согласия), пояснения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Title"/>
        <w:jc w:val="center"/>
        <w:outlineLvl w:val="1"/>
      </w:pPr>
      <w:r>
        <w:t>IV. Решения, принимаемые комиссией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ind w:firstLine="540"/>
        <w:jc w:val="both"/>
      </w:pPr>
      <w:bookmarkStart w:id="10" w:name="P138"/>
      <w:bookmarkEnd w:id="10"/>
      <w:r>
        <w:t>4.1. По итогам рассмотрения вопроса, связанного с представлением муниципальным служащим сведений о доходах, расходах, об имуществе и обязательствах имущественного характера,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установить, что представленные муниципальным служащим сведения о доходах, расходах, об имуществе и обязательствах имущественного характера на себя, супругу (супруга), несовершеннолетних детей являются достоверными и полными;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установить, что представленные муниципальным служащим сведения о доходах, расходах, об имуществе и обязательствах имущественного характера на себя, супругу (супруга), несовершеннолетних детей являются недостоверными и (или) неполными.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(работодателю) при наличии оснований применить к муниципальному служащему конкретную меру ответственности.</w:t>
      </w:r>
    </w:p>
    <w:p w:rsidR="00246140" w:rsidRDefault="0024614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27.12.2021 N 1235)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4.2. По итогам рассмотрения вопроса, связанного с соблюдением муниципальными служащими запретов, ограничений и обязанностей,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запреты (ограничения) и (или) выполнял обязанности, установленные законодательством о муниципальной службе и о противодействии коррупции;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установить, что муниципальный служащий не соблюдал запреты (ограничения) и (или) не выполнял обязанности, установленные законодательством о муниципальной службе и о противодействии коррупции.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(работодателю) указать муниципальному служащему на недопустимость нарушения требований закона либо применить к муниципальному служащему конкретную меру ответственности.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4.3. По итогам рассмотрения заявления гражданина, ранее замещавшего должность муниципальной службы, внесенную в соответствующий перечень, и осуществлявшего функции муниципального (административного) управления в отношении организации, с которой он намерен вступить в трудовые либо гражданско-правовые отношения,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на условиях трудового договора либо на выполнение работы (оказание услуг) на условиях гражданско-правового договора в организации;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на условиях трудового договора либо в выполнении работы (оказании услуг) на условиях гражданско-правового договора в организации. Данный отказ должен быть мотивированным.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4.4. По итогам рассмотрения уведомления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муниципальному служащему принять меры по представлению указанных сведений;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4.5. По итогам рассмотрения вопроса, связанного с возникновением личной заинтересованности при исполнении муниципальным служащим должностных обязанностей, которая приводит или может привести к конфликту интересов,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4.6. По итогам рассмотрения вопроса, связанного с трудоустройством бывшего муниципального служащего,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дать согласие на замещение гражданином должности на условиях трудового договора либо на выполнение работы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б) установить, что замещение гражданином должности на условиях трудового договора в организации и (или) выполнение в коммерческой или некоммерческой организации работ (оказание услуг) на условиях гражданско-правового договора нарушает требования </w:t>
      </w:r>
      <w:hyperlink r:id="rId26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4.7. По итогам рассмотрения уведомления муниципального служащего о фактах обращения в целях склонения к совершению коррупционных правонарушений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рекомендовать представителю нанимателя (работодателю) предоставить гарантии трудовой деятельности муниципальному служащему, подавшему уведомление;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признать отсутствие оснований для предоставления гарантий трудовой деятельности муниципальному служащему, подавшему уведомление.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случае поступления в комиссию информации, подтверждающей отсутствие факта склонения муниципального служащего к совершению коррупционного правонарушения, решение комиссии о предоставлении данному лицу гарантий трудовой деятельности подлежит отмене.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4.8. По итогам рассмотрения заявления об обеспечении гарантий трудовой деятельности в течение двух лет со дня уведомления о факте обращения в целях склонения к совершению коррупционного правонарушения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признать отсутствие причинно-следственной связи между ранее поданным уведомлением о факте обращения в целях склонения к совершению коррупционного правонарушения и проводимыми в отношении уведомителя мероприятиями, связанными с привлечением к дисциплинарной ответственности, переводом на иную должность (перемещением на другое рабочее место или другую работу) либо увольнением по инициативе администрации;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признать наличие причинно-следственной связи между ранее поданным уведомлением о факте обращения в целях склонения к совершению коррупционного правонарушения и проводимыми в отношении уведомителя мероприятиями, связанными с привлечением к дисциплинарной ответственности, переводом на иную должность (перемещением на другое рабочее место или другую работу) либо увольнением по инициативе администрации.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представителю нанимателя (работодателю) принять меры к недопущению неправомерных действий в отношении уведомителя либо восстановлению нарушенных прав.</w:t>
      </w:r>
    </w:p>
    <w:p w:rsidR="00246140" w:rsidRDefault="00246140">
      <w:pPr>
        <w:pStyle w:val="ConsPlusNormal"/>
        <w:spacing w:before="220"/>
        <w:ind w:firstLine="540"/>
        <w:jc w:val="both"/>
      </w:pPr>
      <w:bookmarkStart w:id="11" w:name="P174"/>
      <w:bookmarkEnd w:id="11"/>
      <w:r>
        <w:t>4.9. По итогам рассмотрения уведомления муниципального служащего о намерении выполнять иную оплачиваемую работу комиссия принимает одно из следующих решений: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иной оплачиваемой работы конфликт интересов отсутствует;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иной оплачиваемой работы личная заинтересованность приводит или может привести к конфликту интересов.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 этом случае комиссия рекомендует муниципальному служащему и (или) представителю нанимателя (работодателю) принять соответствующие меры по урегулированию конфликта интересов или по недопущению его возникновения.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4.10. В порядке и случаях, определенных </w:t>
      </w:r>
      <w:hyperlink r:id="rId27">
        <w:r>
          <w:rPr>
            <w:color w:val="0000FF"/>
          </w:rPr>
          <w:t>статьей 13</w:t>
        </w:r>
      </w:hyperlink>
      <w:r>
        <w:t xml:space="preserve"> Федерального закона от 25.12.2008 N 273-ФЗ "О противодействии коррупции", комиссия устанавливает причинно-следственную связь между возникновением обстоятельств, не зависящих от физического лица, и невозможностью соблюдения требований к служебному поведению и (или) требований об урегулировании конфликта интересов в целях противодействия коррупции.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По итогам рассмотрения вопросов, входящих в компетенцию комиссии, могут быть приняты иные решения, отличные от указанных в </w:t>
      </w:r>
      <w:hyperlink w:anchor="P138">
        <w:r>
          <w:rPr>
            <w:color w:val="0000FF"/>
          </w:rPr>
          <w:t>пунктах 4.1</w:t>
        </w:r>
      </w:hyperlink>
      <w:r>
        <w:t xml:space="preserve"> - </w:t>
      </w:r>
      <w:hyperlink w:anchor="P174">
        <w:r>
          <w:rPr>
            <w:color w:val="0000FF"/>
          </w:rPr>
          <w:t>4.9</w:t>
        </w:r>
      </w:hyperlink>
      <w:r>
        <w:t xml:space="preserve"> настоящего Положения. Основания и мотивы принятия таких решений должны быть отражены в протоколе заседания комиссии.</w:t>
      </w:r>
    </w:p>
    <w:p w:rsidR="00246140" w:rsidRDefault="00246140">
      <w:pPr>
        <w:pStyle w:val="ConsPlusNormal"/>
        <w:jc w:val="both"/>
      </w:pPr>
      <w:r>
        <w:t xml:space="preserve">(п. 4.10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30.10.2023 N 1442)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4.11. 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106">
        <w:r>
          <w:rPr>
            <w:color w:val="0000FF"/>
          </w:rPr>
          <w:t>пункте 3.1.2</w:t>
        </w:r>
      </w:hyperlink>
      <w: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106">
        <w:r>
          <w:rPr>
            <w:color w:val="0000FF"/>
          </w:rPr>
          <w:t>пункте 3.1.2</w:t>
        </w:r>
      </w:hyperlink>
      <w:r>
        <w:t xml:space="preserve"> настоящего Положения, носит обязательный характер.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4.13. Решение комиссии оформляется протоколом, который подписывают председатель и секретарь комиссии.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4.14. В протоколе заседания комиссии указываются: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и краткое изложение их выступлений;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4.15. Копия протокола заседания комиссии в семидневный срок со дня заседания представляется представителю нанимателя (работодателю), муниципальному служащему, в отношении которого принято решение (в виде выписки из протокола), а также иным заинтересованным лицам (по решению комиссии).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4.16. Протокол заседания комиссии рассматривается представителем нанимателя (работодателем), который вправе учесть в пределах своих полномочий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Решение представителя нанимателя (работодателя) принимается комиссией к сведению без обсуждения.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4.17. Сведения о результатах рассмотрения комиссией информации, поступившей от правоохранительных органов, органов государственной власти и местного самоуправления, их должностных лиц, общественных и политических объединений, иных организаций, а также муниципальных служащих и граждан, направляются в адрес указанных заявителей.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дисциплинарной ответственности, предусмотренных нормативными правовыми актами Российской Федерации.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4.19.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необходимости - немедленно.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4.20. Выписка из решения комиссии о даче согласия либо об отказе в даче согласия на замещение должности в организации на условиях трудового договора и (или) на выполнение работ (оказание услуг) в организации на условиях гражданско-правового договора в течение месяца стоимостью более ста тысяч рублей направляется гражданину в письменной форме в течение одного рабочего дня, следующего за днем проведения соответствующего заседания комиссии.</w:t>
      </w:r>
    </w:p>
    <w:p w:rsidR="00246140" w:rsidRDefault="00246140">
      <w:pPr>
        <w:pStyle w:val="ConsPlusNormal"/>
        <w:spacing w:before="220"/>
        <w:ind w:firstLine="540"/>
        <w:jc w:val="both"/>
      </w:pPr>
      <w:r>
        <w:t>4.21. Выписка из протокола заседания комиссии приобщается к личному делу муниципального служащего, в отношении которого был рассмотрен вопрос.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right"/>
      </w:pPr>
      <w:r>
        <w:t>Начальник отдела по профилактике</w:t>
      </w:r>
    </w:p>
    <w:p w:rsidR="00246140" w:rsidRDefault="00246140">
      <w:pPr>
        <w:pStyle w:val="ConsPlusNormal"/>
        <w:jc w:val="right"/>
      </w:pPr>
      <w:r>
        <w:t>коррупционных и иных</w:t>
      </w:r>
    </w:p>
    <w:p w:rsidR="00246140" w:rsidRDefault="00246140">
      <w:pPr>
        <w:pStyle w:val="ConsPlusNormal"/>
        <w:jc w:val="right"/>
      </w:pPr>
      <w:r>
        <w:t>правонарушений администрации</w:t>
      </w:r>
    </w:p>
    <w:p w:rsidR="00246140" w:rsidRDefault="00246140">
      <w:pPr>
        <w:pStyle w:val="ConsPlusNormal"/>
        <w:jc w:val="right"/>
      </w:pPr>
      <w:r>
        <w:t>городского округа город Воронеж</w:t>
      </w:r>
    </w:p>
    <w:p w:rsidR="00246140" w:rsidRDefault="00246140">
      <w:pPr>
        <w:pStyle w:val="ConsPlusNormal"/>
        <w:jc w:val="right"/>
      </w:pPr>
      <w:r>
        <w:t>Ж.А.ВАСИЛЬЕВА</w:t>
      </w: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jc w:val="both"/>
      </w:pPr>
    </w:p>
    <w:p w:rsidR="00246140" w:rsidRDefault="002461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48C5" w:rsidRDefault="007948C5"/>
    <w:sectPr w:rsidR="007948C5" w:rsidSect="0073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40"/>
    <w:rsid w:val="000C5336"/>
    <w:rsid w:val="00246140"/>
    <w:rsid w:val="002C6917"/>
    <w:rsid w:val="007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1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61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61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1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61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61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64" TargetMode="External"/><Relationship Id="rId13" Type="http://schemas.openxmlformats.org/officeDocument/2006/relationships/hyperlink" Target="https://login.consultant.ru/link/?req=doc&amp;base=RLAW181&amp;n=123907&amp;dst=100030" TargetMode="External"/><Relationship Id="rId18" Type="http://schemas.openxmlformats.org/officeDocument/2006/relationships/hyperlink" Target="https://login.consultant.ru/link/?req=doc&amp;base=LAW&amp;n=317671" TargetMode="External"/><Relationship Id="rId26" Type="http://schemas.openxmlformats.org/officeDocument/2006/relationships/hyperlink" Target="https://login.consultant.ru/link/?req=doc&amp;base=LAW&amp;n=317671&amp;dst=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1&amp;n=107049&amp;dst=100007" TargetMode="External"/><Relationship Id="rId7" Type="http://schemas.openxmlformats.org/officeDocument/2006/relationships/hyperlink" Target="https://login.consultant.ru/link/?req=doc&amp;base=RLAW181&amp;n=123907&amp;dst=100029" TargetMode="External"/><Relationship Id="rId12" Type="http://schemas.openxmlformats.org/officeDocument/2006/relationships/hyperlink" Target="https://login.consultant.ru/link/?req=doc&amp;base=RLAW181&amp;n=86086" TargetMode="External"/><Relationship Id="rId17" Type="http://schemas.openxmlformats.org/officeDocument/2006/relationships/hyperlink" Target="https://login.consultant.ru/link/?req=doc&amp;base=LAW&amp;n=2875" TargetMode="External"/><Relationship Id="rId25" Type="http://schemas.openxmlformats.org/officeDocument/2006/relationships/hyperlink" Target="https://login.consultant.ru/link/?req=doc&amp;base=RLAW181&amp;n=107049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17671" TargetMode="External"/><Relationship Id="rId20" Type="http://schemas.openxmlformats.org/officeDocument/2006/relationships/hyperlink" Target="https://login.consultant.ru/link/?req=doc&amp;base=RLAW181&amp;n=119160&amp;dst=10000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19160&amp;dst=100005" TargetMode="External"/><Relationship Id="rId11" Type="http://schemas.openxmlformats.org/officeDocument/2006/relationships/hyperlink" Target="https://login.consultant.ru/link/?req=doc&amp;base=RLAW181&amp;n=86150" TargetMode="External"/><Relationship Id="rId24" Type="http://schemas.openxmlformats.org/officeDocument/2006/relationships/hyperlink" Target="https://login.consultant.ru/link/?req=doc&amp;base=RLAW181&amp;n=107049&amp;dst=100011" TargetMode="External"/><Relationship Id="rId5" Type="http://schemas.openxmlformats.org/officeDocument/2006/relationships/hyperlink" Target="https://login.consultant.ru/link/?req=doc&amp;base=RLAW181&amp;n=107049&amp;dst=100005" TargetMode="External"/><Relationship Id="rId15" Type="http://schemas.openxmlformats.org/officeDocument/2006/relationships/hyperlink" Target="https://login.consultant.ru/link/?req=doc&amp;base=RLAW181&amp;n=119160&amp;dst=100006" TargetMode="External"/><Relationship Id="rId23" Type="http://schemas.openxmlformats.org/officeDocument/2006/relationships/hyperlink" Target="https://login.consultant.ru/link/?req=doc&amp;base=RLAW181&amp;n=107049&amp;dst=100009" TargetMode="External"/><Relationship Id="rId28" Type="http://schemas.openxmlformats.org/officeDocument/2006/relationships/hyperlink" Target="https://login.consultant.ru/link/?req=doc&amp;base=RLAW181&amp;n=119160&amp;dst=100010" TargetMode="External"/><Relationship Id="rId10" Type="http://schemas.openxmlformats.org/officeDocument/2006/relationships/hyperlink" Target="https://login.consultant.ru/link/?req=doc&amp;base=LAW&amp;n=278281&amp;dst=100045" TargetMode="External"/><Relationship Id="rId19" Type="http://schemas.openxmlformats.org/officeDocument/2006/relationships/hyperlink" Target="https://login.consultant.ru/link/?req=doc&amp;base=LAW&amp;n=442438&amp;dst=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7671" TargetMode="External"/><Relationship Id="rId14" Type="http://schemas.openxmlformats.org/officeDocument/2006/relationships/hyperlink" Target="https://login.consultant.ru/link/?req=doc&amp;base=RLAW181&amp;n=107049&amp;dst=100006" TargetMode="External"/><Relationship Id="rId22" Type="http://schemas.openxmlformats.org/officeDocument/2006/relationships/hyperlink" Target="https://login.consultant.ru/link/?req=doc&amp;base=RLAW181&amp;n=119160&amp;dst=100008" TargetMode="External"/><Relationship Id="rId27" Type="http://schemas.openxmlformats.org/officeDocument/2006/relationships/hyperlink" Target="https://login.consultant.ru/link/?req=doc&amp;base=LAW&amp;n=442438&amp;dst=1001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5281</Words>
  <Characters>30103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2024-07-12T13:22:00Z</dcterms:created>
  <dcterms:modified xsi:type="dcterms:W3CDTF">2024-07-12T13:22:00Z</dcterms:modified>
</cp:coreProperties>
</file>