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C7" w:rsidRPr="00F106FC" w:rsidRDefault="00315DC7" w:rsidP="00315DC7">
      <w:pPr>
        <w:shd w:val="clear" w:color="auto" w:fill="FFFFFF"/>
        <w:jc w:val="center"/>
      </w:pPr>
      <w:bookmarkStart w:id="0" w:name="_GoBack"/>
      <w:bookmarkEnd w:id="0"/>
      <w:r w:rsidRPr="00F106FC">
        <w:rPr>
          <w:b/>
          <w:bCs/>
          <w:spacing w:val="-1"/>
          <w:sz w:val="28"/>
          <w:szCs w:val="28"/>
        </w:rPr>
        <w:t>ПОЯСНИТЕЛЬНАЯ ЗАПИСКА</w:t>
      </w:r>
    </w:p>
    <w:p w:rsidR="002A7DFA" w:rsidRPr="00EC2930" w:rsidRDefault="002A7DFA" w:rsidP="002A7DFA">
      <w:pPr>
        <w:jc w:val="center"/>
        <w:rPr>
          <w:b/>
          <w:sz w:val="28"/>
          <w:szCs w:val="28"/>
        </w:rPr>
      </w:pPr>
      <w:r>
        <w:rPr>
          <w:b/>
          <w:bCs/>
          <w:color w:val="000000"/>
          <w:spacing w:val="-1"/>
          <w:sz w:val="28"/>
          <w:szCs w:val="28"/>
        </w:rPr>
        <w:t xml:space="preserve">К проекту постановления администрации городского округа </w:t>
      </w:r>
      <w:r>
        <w:rPr>
          <w:b/>
          <w:bCs/>
          <w:color w:val="000000"/>
          <w:spacing w:val="4"/>
          <w:sz w:val="28"/>
          <w:szCs w:val="28"/>
        </w:rPr>
        <w:t>город Воронеж «</w:t>
      </w:r>
      <w:r w:rsidR="007B1A22" w:rsidRPr="007B1A22">
        <w:rPr>
          <w:b/>
          <w:bCs/>
          <w:color w:val="000000"/>
          <w:spacing w:val="4"/>
          <w:sz w:val="28"/>
          <w:szCs w:val="28"/>
        </w:rPr>
        <w:t xml:space="preserve">Об утверждении </w:t>
      </w:r>
      <w:r w:rsidR="001F225A" w:rsidRPr="001F225A">
        <w:rPr>
          <w:b/>
          <w:bCs/>
          <w:color w:val="000000"/>
          <w:spacing w:val="4"/>
          <w:sz w:val="28"/>
          <w:szCs w:val="28"/>
        </w:rPr>
        <w:t>Правил организации и осуществления туризма на особо охраняемых природных территориях местного значения</w:t>
      </w:r>
      <w:r w:rsidR="007B1A22" w:rsidRPr="007B1A22">
        <w:rPr>
          <w:b/>
          <w:bCs/>
          <w:color w:val="000000"/>
          <w:spacing w:val="4"/>
          <w:sz w:val="28"/>
          <w:szCs w:val="28"/>
        </w:rPr>
        <w:t>»</w:t>
      </w:r>
      <w:r w:rsidR="007B1A22">
        <w:rPr>
          <w:b/>
          <w:sz w:val="28"/>
          <w:szCs w:val="28"/>
        </w:rPr>
        <w:t xml:space="preserve"> </w:t>
      </w:r>
    </w:p>
    <w:p w:rsidR="00315DC7" w:rsidRPr="00F106FC" w:rsidRDefault="00315DC7" w:rsidP="009B20F0">
      <w:pPr>
        <w:shd w:val="clear" w:color="auto" w:fill="FFFFFF"/>
        <w:jc w:val="center"/>
        <w:rPr>
          <w:sz w:val="28"/>
        </w:rPr>
      </w:pPr>
    </w:p>
    <w:p w:rsidR="00511D96" w:rsidRPr="00F106FC" w:rsidRDefault="00511D96" w:rsidP="004735FC">
      <w:pPr>
        <w:tabs>
          <w:tab w:val="left" w:pos="1134"/>
        </w:tabs>
        <w:spacing w:line="360" w:lineRule="auto"/>
        <w:ind w:firstLine="709"/>
        <w:jc w:val="both"/>
        <w:rPr>
          <w:sz w:val="28"/>
          <w:szCs w:val="28"/>
        </w:rPr>
      </w:pPr>
      <w:r w:rsidRPr="00F106FC">
        <w:rPr>
          <w:sz w:val="28"/>
          <w:szCs w:val="28"/>
        </w:rPr>
        <w:t>Сведения, необходимые для проведения оценки регулирующего воздействия:</w:t>
      </w:r>
    </w:p>
    <w:p w:rsidR="00511D96" w:rsidRDefault="00511D96" w:rsidP="004735FC">
      <w:pPr>
        <w:autoSpaceDE w:val="0"/>
        <w:autoSpaceDN w:val="0"/>
        <w:adjustRightInd w:val="0"/>
        <w:spacing w:line="360" w:lineRule="auto"/>
        <w:ind w:firstLine="709"/>
        <w:jc w:val="both"/>
        <w:rPr>
          <w:sz w:val="28"/>
          <w:szCs w:val="28"/>
        </w:rPr>
      </w:pPr>
      <w:r w:rsidRPr="00F106FC">
        <w:rPr>
          <w:b/>
          <w:sz w:val="28"/>
          <w:szCs w:val="28"/>
        </w:rPr>
        <w:t>а)</w:t>
      </w:r>
      <w:r w:rsidRPr="00F106FC">
        <w:rPr>
          <w:sz w:val="28"/>
          <w:szCs w:val="28"/>
        </w:rPr>
        <w:t> описание предлагаемого правового регулирования в части положений, которыми:</w:t>
      </w:r>
    </w:p>
    <w:p w:rsidR="001F225A" w:rsidRDefault="00F364B0" w:rsidP="001F225A">
      <w:pPr>
        <w:autoSpaceDE w:val="0"/>
        <w:autoSpaceDN w:val="0"/>
        <w:adjustRightInd w:val="0"/>
        <w:spacing w:line="360" w:lineRule="auto"/>
        <w:ind w:firstLine="709"/>
        <w:jc w:val="both"/>
        <w:rPr>
          <w:sz w:val="28"/>
          <w:szCs w:val="28"/>
        </w:rPr>
      </w:pPr>
      <w:r>
        <w:rPr>
          <w:sz w:val="28"/>
          <w:szCs w:val="28"/>
        </w:rPr>
        <w:t>у</w:t>
      </w:r>
      <w:r w:rsidR="00731EE1" w:rsidRPr="00731EE1">
        <w:rPr>
          <w:sz w:val="28"/>
          <w:szCs w:val="28"/>
        </w:rPr>
        <w:t>стан</w:t>
      </w:r>
      <w:r w:rsidR="00731EE1">
        <w:rPr>
          <w:sz w:val="28"/>
          <w:szCs w:val="28"/>
        </w:rPr>
        <w:t xml:space="preserve">авливается порядок </w:t>
      </w:r>
      <w:r w:rsidR="001F225A" w:rsidRPr="001F225A">
        <w:rPr>
          <w:sz w:val="28"/>
          <w:szCs w:val="28"/>
        </w:rPr>
        <w:t>организации и осуществления туризма, в том числе обеспечения его безопасности.</w:t>
      </w:r>
    </w:p>
    <w:p w:rsidR="00F364B0" w:rsidRPr="00F364B0" w:rsidRDefault="00090177" w:rsidP="001F225A">
      <w:pPr>
        <w:autoSpaceDE w:val="0"/>
        <w:autoSpaceDN w:val="0"/>
        <w:adjustRightInd w:val="0"/>
        <w:spacing w:line="360" w:lineRule="auto"/>
        <w:ind w:firstLine="709"/>
        <w:jc w:val="both"/>
        <w:rPr>
          <w:sz w:val="28"/>
          <w:szCs w:val="28"/>
          <w:u w:val="single"/>
        </w:rPr>
      </w:pPr>
      <w:r w:rsidRPr="002A7DFA">
        <w:rPr>
          <w:sz w:val="28"/>
          <w:szCs w:val="28"/>
          <w:u w:val="single"/>
        </w:rPr>
        <w:t xml:space="preserve">Проект разработан в </w:t>
      </w:r>
      <w:r w:rsidR="002A7DFA" w:rsidRPr="002A7DFA">
        <w:rPr>
          <w:sz w:val="28"/>
          <w:szCs w:val="28"/>
          <w:u w:val="single"/>
        </w:rPr>
        <w:t xml:space="preserve">целях исполнения </w:t>
      </w:r>
      <w:r w:rsidR="00F364B0" w:rsidRPr="00F364B0">
        <w:rPr>
          <w:sz w:val="28"/>
          <w:szCs w:val="28"/>
          <w:u w:val="single"/>
        </w:rPr>
        <w:t xml:space="preserve">ст. 5.2 Федерального закона «Об особо охраняемых природных территориях» от 14 марта 1995 года </w:t>
      </w:r>
      <w:r w:rsidR="00F364B0">
        <w:rPr>
          <w:sz w:val="28"/>
          <w:szCs w:val="28"/>
          <w:u w:val="single"/>
        </w:rPr>
        <w:t xml:space="preserve">                      </w:t>
      </w:r>
      <w:r w:rsidR="00F364B0" w:rsidRPr="00F364B0">
        <w:rPr>
          <w:sz w:val="28"/>
          <w:szCs w:val="28"/>
          <w:u w:val="single"/>
        </w:rPr>
        <w:t>№ 33-ФЗ.</w:t>
      </w:r>
    </w:p>
    <w:p w:rsidR="00696516" w:rsidRDefault="002A7DFA" w:rsidP="00F364B0">
      <w:pPr>
        <w:spacing w:line="360" w:lineRule="auto"/>
        <w:ind w:firstLine="993"/>
        <w:jc w:val="both"/>
        <w:rPr>
          <w:sz w:val="28"/>
          <w:szCs w:val="28"/>
          <w:u w:val="single"/>
        </w:rPr>
      </w:pPr>
      <w:r w:rsidRPr="002A7DFA">
        <w:rPr>
          <w:sz w:val="28"/>
          <w:szCs w:val="28"/>
          <w:u w:val="single"/>
        </w:rPr>
        <w:t>В соответствии с</w:t>
      </w:r>
      <w:r w:rsidR="00696516">
        <w:rPr>
          <w:sz w:val="28"/>
          <w:szCs w:val="28"/>
          <w:u w:val="single"/>
        </w:rPr>
        <w:t xml:space="preserve">о </w:t>
      </w:r>
      <w:r w:rsidR="00696516" w:rsidRPr="00696516">
        <w:rPr>
          <w:sz w:val="28"/>
          <w:szCs w:val="28"/>
          <w:u w:val="single"/>
        </w:rPr>
        <w:t>ст. 5.2 Федерального закона «Об особо охраняемых природных территориях» от 14 марта 1995 года № 33-ФЗ</w:t>
      </w:r>
      <w:r w:rsidR="00F364B0" w:rsidRPr="00F364B0">
        <w:t xml:space="preserve"> </w:t>
      </w:r>
      <w:r w:rsidR="00696516">
        <w:t>о</w:t>
      </w:r>
      <w:r w:rsidR="00F364B0" w:rsidRPr="00F364B0">
        <w:rPr>
          <w:sz w:val="28"/>
          <w:szCs w:val="28"/>
          <w:u w:val="single"/>
        </w:rPr>
        <w:t>рганизация туризма на ООПТ местного значения осуществляется органами местного самоуправления, в ведении которых находятся такие территории.</w:t>
      </w:r>
    </w:p>
    <w:p w:rsidR="001F225A" w:rsidRPr="001F225A" w:rsidRDefault="001F225A" w:rsidP="001F225A">
      <w:pPr>
        <w:spacing w:line="360" w:lineRule="auto"/>
        <w:ind w:firstLine="993"/>
        <w:jc w:val="both"/>
        <w:rPr>
          <w:sz w:val="28"/>
          <w:szCs w:val="28"/>
          <w:u w:val="single"/>
        </w:rPr>
      </w:pPr>
      <w:r w:rsidRPr="001F225A">
        <w:rPr>
          <w:sz w:val="28"/>
          <w:szCs w:val="28"/>
          <w:u w:val="single"/>
        </w:rPr>
        <w:t xml:space="preserve">В соответствии с Положением об управлении экологии администрации городского округа город Воронеж, утвержденным решением Воронежской городской Думы от 26.09.2012 № 932-III, управление является специально уполномоченным органом в сфере экологии и природопользования и развития ООПТ местного значения. </w:t>
      </w:r>
    </w:p>
    <w:p w:rsidR="001F225A" w:rsidRDefault="001F225A" w:rsidP="001F225A">
      <w:pPr>
        <w:spacing w:line="360" w:lineRule="auto"/>
        <w:ind w:firstLine="993"/>
        <w:jc w:val="both"/>
        <w:rPr>
          <w:sz w:val="28"/>
          <w:szCs w:val="28"/>
          <w:u w:val="single"/>
        </w:rPr>
      </w:pPr>
      <w:r w:rsidRPr="001F225A">
        <w:rPr>
          <w:sz w:val="28"/>
          <w:szCs w:val="28"/>
          <w:u w:val="single"/>
        </w:rPr>
        <w:t xml:space="preserve">Согласно решению Воронежской городской Думы от 22.04.2015                        № 1769-III «Об утверждении Основных положений создания и развития </w:t>
      </w:r>
      <w:proofErr w:type="gramStart"/>
      <w:r w:rsidRPr="001F225A">
        <w:rPr>
          <w:sz w:val="28"/>
          <w:szCs w:val="28"/>
          <w:u w:val="single"/>
        </w:rPr>
        <w:t>системы</w:t>
      </w:r>
      <w:proofErr w:type="gramEnd"/>
      <w:r w:rsidRPr="001F225A">
        <w:rPr>
          <w:sz w:val="28"/>
          <w:szCs w:val="28"/>
          <w:u w:val="single"/>
        </w:rPr>
        <w:t xml:space="preserve"> особо охраняемых природных территорий местного значения в городском округе город Воронеж» утверждение правил организации и осуществления туризма отнесено к полномочиям администрации городского округа город Воронеж.</w:t>
      </w:r>
    </w:p>
    <w:p w:rsidR="00511D96" w:rsidRPr="00F106FC" w:rsidRDefault="00511D96" w:rsidP="00F364B0">
      <w:pPr>
        <w:spacing w:line="360" w:lineRule="auto"/>
        <w:ind w:firstLine="993"/>
        <w:jc w:val="both"/>
        <w:rPr>
          <w:sz w:val="28"/>
          <w:szCs w:val="28"/>
        </w:rPr>
      </w:pPr>
      <w:proofErr w:type="gramStart"/>
      <w:r w:rsidRPr="00F106FC">
        <w:rPr>
          <w:b/>
          <w:sz w:val="28"/>
          <w:szCs w:val="28"/>
        </w:rPr>
        <w:t>б)</w:t>
      </w:r>
      <w:r w:rsidRPr="00F106FC">
        <w:rPr>
          <w:sz w:val="28"/>
          <w:szCs w:val="28"/>
        </w:rPr>
        <w:t xml:space="preserve"> сведения о проблеме, на решение которой направлено предлагаемое правовое регулирование, оценка негативных эффектов, </w:t>
      </w:r>
      <w:r w:rsidRPr="00F106FC">
        <w:rPr>
          <w:sz w:val="28"/>
          <w:szCs w:val="28"/>
        </w:rPr>
        <w:lastRenderedPageBreak/>
        <w:t>порождаемых наличием данной проблемы (информация о возникновении, выявлении проблемы и мерах, принятых ранее для ее решения, достигнутых результатах и затраченных ресурсах, социальных группах, заинтересованных в устранении проблемы, причинах возникновения проблемы и факторах, поддерживающих ее существование, причинах невозможности решения проблемы участниками соответствующих отношений самостоятельно, без вмешательства органов</w:t>
      </w:r>
      <w:proofErr w:type="gramEnd"/>
      <w:r w:rsidRPr="00F106FC">
        <w:rPr>
          <w:sz w:val="28"/>
          <w:szCs w:val="28"/>
        </w:rPr>
        <w:t xml:space="preserve"> власти, опыте решения </w:t>
      </w:r>
      <w:proofErr w:type="gramStart"/>
      <w:r w:rsidRPr="00F106FC">
        <w:rPr>
          <w:sz w:val="28"/>
          <w:szCs w:val="28"/>
        </w:rPr>
        <w:t>аналогичных проблем</w:t>
      </w:r>
      <w:proofErr w:type="gramEnd"/>
      <w:r w:rsidRPr="00F106FC">
        <w:rPr>
          <w:sz w:val="28"/>
          <w:szCs w:val="28"/>
        </w:rPr>
        <w:t xml:space="preserve"> в других муниципальных образованиях).</w:t>
      </w:r>
    </w:p>
    <w:p w:rsidR="00696516" w:rsidRDefault="00696516" w:rsidP="004735FC">
      <w:pPr>
        <w:autoSpaceDE w:val="0"/>
        <w:autoSpaceDN w:val="0"/>
        <w:adjustRightInd w:val="0"/>
        <w:spacing w:line="360" w:lineRule="auto"/>
        <w:ind w:firstLine="709"/>
        <w:jc w:val="both"/>
        <w:rPr>
          <w:sz w:val="28"/>
          <w:szCs w:val="28"/>
          <w:u w:val="single"/>
        </w:rPr>
      </w:pPr>
      <w:r>
        <w:rPr>
          <w:sz w:val="28"/>
          <w:szCs w:val="28"/>
          <w:u w:val="single"/>
        </w:rPr>
        <w:t>И</w:t>
      </w:r>
      <w:r w:rsidRPr="00696516">
        <w:rPr>
          <w:sz w:val="28"/>
          <w:szCs w:val="28"/>
          <w:u w:val="single"/>
        </w:rPr>
        <w:t>сполнени</w:t>
      </w:r>
      <w:r>
        <w:rPr>
          <w:sz w:val="28"/>
          <w:szCs w:val="28"/>
          <w:u w:val="single"/>
        </w:rPr>
        <w:t>е требований</w:t>
      </w:r>
      <w:r w:rsidRPr="00696516">
        <w:rPr>
          <w:sz w:val="28"/>
          <w:szCs w:val="28"/>
          <w:u w:val="single"/>
        </w:rPr>
        <w:t xml:space="preserve"> ст. 5.2 Федерального закона «Об особо охраняемых природных территориях» от 14 марта 1995 года № 33-ФЗ.</w:t>
      </w:r>
    </w:p>
    <w:p w:rsidR="00511D96" w:rsidRPr="00F106FC" w:rsidRDefault="00511D96" w:rsidP="004735FC">
      <w:pPr>
        <w:autoSpaceDE w:val="0"/>
        <w:autoSpaceDN w:val="0"/>
        <w:adjustRightInd w:val="0"/>
        <w:spacing w:line="360" w:lineRule="auto"/>
        <w:ind w:firstLine="709"/>
        <w:jc w:val="both"/>
        <w:rPr>
          <w:sz w:val="28"/>
          <w:szCs w:val="28"/>
        </w:rPr>
      </w:pPr>
      <w:proofErr w:type="gramStart"/>
      <w:r w:rsidRPr="00F106FC">
        <w:rPr>
          <w:b/>
          <w:sz w:val="28"/>
          <w:szCs w:val="28"/>
        </w:rPr>
        <w:t>в)</w:t>
      </w:r>
      <w:r w:rsidRPr="00F106FC">
        <w:rPr>
          <w:sz w:val="28"/>
          <w:szCs w:val="28"/>
        </w:rPr>
        <w:t> сведения о целях предлагаемого правового регулирования и его соответствии нормативным правовым актам Российской Федерации, Воронежской области, органов местного самоуправления городского округа город Воронеж, документам стратегического планирования городского округа город Воронеж либо указание на инициативный характер разработки проекта НПА (сроки достижения целей, индикаторы достижения целей, действующие нормативные правовые акты, поручения и решения, из которых вытекает необходимость разработки предлагаемого правового регулирования).</w:t>
      </w:r>
      <w:proofErr w:type="gramEnd"/>
    </w:p>
    <w:p w:rsidR="000C4F52" w:rsidRDefault="00313C0F" w:rsidP="004735FC">
      <w:pPr>
        <w:autoSpaceDE w:val="0"/>
        <w:autoSpaceDN w:val="0"/>
        <w:adjustRightInd w:val="0"/>
        <w:spacing w:line="360" w:lineRule="auto"/>
        <w:ind w:firstLine="709"/>
        <w:jc w:val="both"/>
        <w:rPr>
          <w:sz w:val="28"/>
          <w:szCs w:val="28"/>
          <w:u w:val="single"/>
        </w:rPr>
      </w:pPr>
      <w:r w:rsidRPr="00F106FC">
        <w:rPr>
          <w:sz w:val="28"/>
          <w:szCs w:val="28"/>
          <w:u w:val="single"/>
        </w:rPr>
        <w:t xml:space="preserve">Проект </w:t>
      </w:r>
      <w:r w:rsidR="009B20F0">
        <w:rPr>
          <w:sz w:val="28"/>
          <w:szCs w:val="28"/>
          <w:u w:val="single"/>
        </w:rPr>
        <w:t xml:space="preserve">решения </w:t>
      </w:r>
      <w:r w:rsidR="000B57F7" w:rsidRPr="00F106FC">
        <w:rPr>
          <w:sz w:val="28"/>
          <w:szCs w:val="28"/>
          <w:u w:val="single"/>
        </w:rPr>
        <w:t>направлен на</w:t>
      </w:r>
      <w:r w:rsidR="000C4F52">
        <w:rPr>
          <w:sz w:val="28"/>
          <w:szCs w:val="28"/>
          <w:u w:val="single"/>
        </w:rPr>
        <w:t xml:space="preserve"> </w:t>
      </w:r>
      <w:r w:rsidR="002A7DFA">
        <w:rPr>
          <w:sz w:val="28"/>
          <w:szCs w:val="28"/>
          <w:u w:val="single"/>
        </w:rPr>
        <w:t>исполнение требований федерального закона</w:t>
      </w:r>
      <w:r w:rsidR="000C4F52">
        <w:rPr>
          <w:sz w:val="28"/>
          <w:szCs w:val="28"/>
          <w:u w:val="single"/>
        </w:rPr>
        <w:t>.</w:t>
      </w:r>
    </w:p>
    <w:p w:rsidR="006F2D91" w:rsidRPr="006F2D91" w:rsidRDefault="006F2D91" w:rsidP="006F2D91">
      <w:pPr>
        <w:autoSpaceDE w:val="0"/>
        <w:autoSpaceDN w:val="0"/>
        <w:adjustRightInd w:val="0"/>
        <w:spacing w:line="360" w:lineRule="auto"/>
        <w:ind w:firstLine="709"/>
        <w:jc w:val="both"/>
        <w:rPr>
          <w:sz w:val="28"/>
          <w:szCs w:val="28"/>
          <w:u w:val="single"/>
        </w:rPr>
      </w:pPr>
      <w:r w:rsidRPr="006F2D91">
        <w:rPr>
          <w:sz w:val="28"/>
          <w:szCs w:val="28"/>
          <w:u w:val="single"/>
        </w:rPr>
        <w:t xml:space="preserve">Правила организации и осуществления туризма на особо охраняемых природных территориях местного значения устанавливают порядок оказания услуг в сфере организации туризма физическими и юридическими лицами, осуществляющими туроператорскую и иную деятельность в соответствии с Федеральным законом «Об основах туристской деятельности в Российской Федерации». </w:t>
      </w:r>
    </w:p>
    <w:p w:rsidR="006F2D91" w:rsidRPr="006F2D91" w:rsidRDefault="006F2D91" w:rsidP="006F2D91">
      <w:pPr>
        <w:autoSpaceDE w:val="0"/>
        <w:autoSpaceDN w:val="0"/>
        <w:adjustRightInd w:val="0"/>
        <w:spacing w:line="360" w:lineRule="auto"/>
        <w:ind w:firstLine="709"/>
        <w:jc w:val="both"/>
        <w:rPr>
          <w:sz w:val="28"/>
          <w:szCs w:val="28"/>
          <w:u w:val="single"/>
        </w:rPr>
      </w:pPr>
      <w:r w:rsidRPr="006F2D91">
        <w:rPr>
          <w:sz w:val="28"/>
          <w:szCs w:val="28"/>
          <w:u w:val="single"/>
        </w:rPr>
        <w:t xml:space="preserve">Правилами предусмотрена обязанность согласования кино-, видео- и фотосъемки с использованием дополнительного навесного оборудования, </w:t>
      </w:r>
      <w:proofErr w:type="spellStart"/>
      <w:r w:rsidRPr="006F2D91">
        <w:rPr>
          <w:sz w:val="28"/>
          <w:szCs w:val="28"/>
          <w:u w:val="single"/>
        </w:rPr>
        <w:t>квадрокоптеров-дронов</w:t>
      </w:r>
      <w:proofErr w:type="spellEnd"/>
      <w:r w:rsidRPr="006F2D91">
        <w:rPr>
          <w:sz w:val="28"/>
          <w:szCs w:val="28"/>
          <w:u w:val="single"/>
        </w:rPr>
        <w:t xml:space="preserve">, софитов, световых экранов, другого оборудования и </w:t>
      </w:r>
      <w:r w:rsidRPr="006F2D91">
        <w:rPr>
          <w:sz w:val="28"/>
          <w:szCs w:val="28"/>
          <w:u w:val="single"/>
        </w:rPr>
        <w:lastRenderedPageBreak/>
        <w:t xml:space="preserve">специального реквизита с органами местного самоуправления, в ведении которых находятся такие территории. </w:t>
      </w:r>
    </w:p>
    <w:p w:rsidR="006F2D91" w:rsidRDefault="006F2D91" w:rsidP="006F2D91">
      <w:pPr>
        <w:autoSpaceDE w:val="0"/>
        <w:autoSpaceDN w:val="0"/>
        <w:adjustRightInd w:val="0"/>
        <w:spacing w:line="360" w:lineRule="auto"/>
        <w:ind w:firstLine="709"/>
        <w:jc w:val="both"/>
        <w:rPr>
          <w:sz w:val="28"/>
          <w:szCs w:val="28"/>
          <w:u w:val="single"/>
        </w:rPr>
      </w:pPr>
      <w:r w:rsidRPr="006F2D91">
        <w:rPr>
          <w:sz w:val="28"/>
          <w:szCs w:val="28"/>
          <w:u w:val="single"/>
        </w:rPr>
        <w:t>В целях обеспечения безопасности туризма на ООПТ местного значения в обязательном порядке предусмотрено проведение инструктажа с туристами, экскурсантами по требованиям и правилам поведения туристов, экскурсантов, предусмотренным особенностями посещения ООПТ местного значения.</w:t>
      </w:r>
    </w:p>
    <w:p w:rsidR="00511D96" w:rsidRPr="00F106FC" w:rsidRDefault="00511D96" w:rsidP="004735FC">
      <w:pPr>
        <w:autoSpaceDE w:val="0"/>
        <w:autoSpaceDN w:val="0"/>
        <w:adjustRightInd w:val="0"/>
        <w:spacing w:line="360" w:lineRule="auto"/>
        <w:ind w:firstLine="709"/>
        <w:jc w:val="both"/>
        <w:rPr>
          <w:sz w:val="28"/>
          <w:szCs w:val="28"/>
        </w:rPr>
      </w:pPr>
      <w:proofErr w:type="gramStart"/>
      <w:r w:rsidRPr="00F106FC">
        <w:rPr>
          <w:b/>
          <w:sz w:val="28"/>
          <w:szCs w:val="28"/>
        </w:rPr>
        <w:t>г)</w:t>
      </w:r>
      <w:r w:rsidRPr="00F106FC">
        <w:rPr>
          <w:sz w:val="28"/>
          <w:szCs w:val="28"/>
        </w:rPr>
        <w:t> описание рассмотренных альтернативных вариантов регулирования (способы, необходимые мероприятия, результат оценки последствий: объективный анализ обоснованности предлагаемого способа правового регулирования посредством сравнения всех возможных способов решения выявленной проблемы, включая вариант невмешательства в регулирование общественных отношений, связанных с выявленной проблемой, количественное сопоставление предлагаемых результатов реализации различных вариантов правового регулирования, включая анализ косвенного воздействия на смежные сферы общественных отношений).</w:t>
      </w:r>
      <w:proofErr w:type="gramEnd"/>
    </w:p>
    <w:p w:rsidR="000C4F52" w:rsidRDefault="000C4F52" w:rsidP="004735FC">
      <w:pPr>
        <w:tabs>
          <w:tab w:val="left" w:pos="1134"/>
        </w:tabs>
        <w:spacing w:line="360" w:lineRule="auto"/>
        <w:ind w:firstLine="709"/>
        <w:jc w:val="both"/>
        <w:rPr>
          <w:sz w:val="28"/>
          <w:szCs w:val="28"/>
          <w:u w:val="single"/>
        </w:rPr>
      </w:pPr>
      <w:r>
        <w:rPr>
          <w:sz w:val="28"/>
          <w:szCs w:val="28"/>
          <w:u w:val="single"/>
        </w:rPr>
        <w:t>Альтернативные варианты решения проблемы отсутствуют.</w:t>
      </w:r>
    </w:p>
    <w:p w:rsidR="00511D96" w:rsidRPr="00F106FC" w:rsidRDefault="00511D96" w:rsidP="004735FC">
      <w:pPr>
        <w:autoSpaceDE w:val="0"/>
        <w:autoSpaceDN w:val="0"/>
        <w:adjustRightInd w:val="0"/>
        <w:spacing w:line="360" w:lineRule="auto"/>
        <w:ind w:firstLine="709"/>
        <w:jc w:val="both"/>
        <w:rPr>
          <w:sz w:val="28"/>
          <w:szCs w:val="28"/>
        </w:rPr>
      </w:pPr>
      <w:r w:rsidRPr="00F106FC">
        <w:rPr>
          <w:b/>
          <w:sz w:val="28"/>
          <w:szCs w:val="28"/>
        </w:rPr>
        <w:t>д)</w:t>
      </w:r>
      <w:r w:rsidRPr="00F106FC">
        <w:rPr>
          <w:sz w:val="28"/>
          <w:szCs w:val="28"/>
        </w:rPr>
        <w:t> сведения о планируемых сроках вступления в силу НПА и о необходимости установления переходного периода и (или) отсрочки вступления в силу НПА либо необходимости распространения предлагаемого правового регулирования на ранее возникшие отношения.</w:t>
      </w:r>
    </w:p>
    <w:p w:rsidR="001F225A" w:rsidRPr="001F225A" w:rsidRDefault="001F225A" w:rsidP="001F225A">
      <w:pPr>
        <w:autoSpaceDE w:val="0"/>
        <w:autoSpaceDN w:val="0"/>
        <w:adjustRightInd w:val="0"/>
        <w:spacing w:line="360" w:lineRule="auto"/>
        <w:ind w:firstLine="709"/>
        <w:jc w:val="both"/>
        <w:rPr>
          <w:sz w:val="28"/>
          <w:szCs w:val="28"/>
          <w:u w:val="single"/>
        </w:rPr>
      </w:pPr>
      <w:proofErr w:type="gramStart"/>
      <w:r w:rsidRPr="001F225A">
        <w:rPr>
          <w:sz w:val="28"/>
          <w:szCs w:val="28"/>
          <w:u w:val="single"/>
        </w:rPr>
        <w:t>Согласно ст. 3 Федерального закона от 31.07.2020 № 247-ФЗ «Об обязательных требованиях в Российской Федерации»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w:t>
      </w:r>
      <w:proofErr w:type="gramEnd"/>
    </w:p>
    <w:p w:rsidR="001F225A" w:rsidRDefault="001F225A" w:rsidP="001F225A">
      <w:pPr>
        <w:autoSpaceDE w:val="0"/>
        <w:autoSpaceDN w:val="0"/>
        <w:adjustRightInd w:val="0"/>
        <w:spacing w:line="360" w:lineRule="auto"/>
        <w:ind w:firstLine="709"/>
        <w:jc w:val="both"/>
        <w:rPr>
          <w:sz w:val="28"/>
          <w:szCs w:val="28"/>
          <w:u w:val="single"/>
        </w:rPr>
      </w:pPr>
      <w:r w:rsidRPr="001F225A">
        <w:rPr>
          <w:sz w:val="28"/>
          <w:szCs w:val="28"/>
          <w:u w:val="single"/>
        </w:rPr>
        <w:t>Срок действия Правил определен с 1 марта 2026 года до 1 сентября 2030 года в соответствии со ст. 3 Федерального закона от 31.07.2020 № 247-</w:t>
      </w:r>
      <w:r w:rsidRPr="001F225A">
        <w:rPr>
          <w:sz w:val="28"/>
          <w:szCs w:val="28"/>
          <w:u w:val="single"/>
        </w:rPr>
        <w:lastRenderedPageBreak/>
        <w:t>ФЗ «Об обязательных требованиях в Российской Федерации» и постановлением Правительства Российской Федерации от 21.12.2023 № 2230.</w:t>
      </w:r>
    </w:p>
    <w:p w:rsidR="00511D96" w:rsidRPr="00F106FC" w:rsidRDefault="00511D96" w:rsidP="001F225A">
      <w:pPr>
        <w:autoSpaceDE w:val="0"/>
        <w:autoSpaceDN w:val="0"/>
        <w:adjustRightInd w:val="0"/>
        <w:spacing w:line="360" w:lineRule="auto"/>
        <w:ind w:firstLine="709"/>
        <w:jc w:val="both"/>
        <w:rPr>
          <w:sz w:val="28"/>
          <w:szCs w:val="28"/>
        </w:rPr>
      </w:pPr>
      <w:r w:rsidRPr="00F106FC">
        <w:rPr>
          <w:b/>
          <w:sz w:val="28"/>
          <w:szCs w:val="28"/>
        </w:rPr>
        <w:t>е)</w:t>
      </w:r>
      <w:r w:rsidRPr="00F106FC">
        <w:rPr>
          <w:sz w:val="28"/>
          <w:szCs w:val="28"/>
        </w:rPr>
        <w:t> описание основных групп субъектов предпринимательской, иной экономической и инвестиционной деятельности, интересы которых будут затронуты предлагаемым правовым регулированием (качественная характеристика и количественная оценка численности потенциальных адресатов правового регулирования, их групп).</w:t>
      </w:r>
    </w:p>
    <w:p w:rsidR="00696516" w:rsidRDefault="00696516" w:rsidP="004735FC">
      <w:pPr>
        <w:autoSpaceDE w:val="0"/>
        <w:autoSpaceDN w:val="0"/>
        <w:adjustRightInd w:val="0"/>
        <w:spacing w:line="360" w:lineRule="auto"/>
        <w:ind w:firstLine="709"/>
        <w:jc w:val="both"/>
        <w:rPr>
          <w:sz w:val="28"/>
          <w:szCs w:val="28"/>
          <w:u w:val="single"/>
        </w:rPr>
      </w:pPr>
      <w:r>
        <w:rPr>
          <w:sz w:val="28"/>
          <w:szCs w:val="28"/>
          <w:u w:val="single"/>
        </w:rPr>
        <w:t>Ю</w:t>
      </w:r>
      <w:r w:rsidRPr="00696516">
        <w:rPr>
          <w:sz w:val="28"/>
          <w:szCs w:val="28"/>
          <w:u w:val="single"/>
        </w:rPr>
        <w:t>ридические лица, физические лица, оказывающие услуги в сфере организации туризма на особо охраняемой природной территории местного зн</w:t>
      </w:r>
      <w:r>
        <w:rPr>
          <w:sz w:val="28"/>
          <w:szCs w:val="28"/>
          <w:u w:val="single"/>
        </w:rPr>
        <w:t>ачения.</w:t>
      </w:r>
    </w:p>
    <w:p w:rsidR="00511D96" w:rsidRPr="00F106FC" w:rsidRDefault="00511D96" w:rsidP="004735FC">
      <w:pPr>
        <w:autoSpaceDE w:val="0"/>
        <w:autoSpaceDN w:val="0"/>
        <w:adjustRightInd w:val="0"/>
        <w:spacing w:line="360" w:lineRule="auto"/>
        <w:ind w:firstLine="709"/>
        <w:jc w:val="both"/>
        <w:rPr>
          <w:sz w:val="28"/>
          <w:szCs w:val="28"/>
        </w:rPr>
      </w:pPr>
      <w:r w:rsidRPr="00F106FC">
        <w:rPr>
          <w:b/>
          <w:sz w:val="28"/>
          <w:szCs w:val="28"/>
        </w:rPr>
        <w:t>ж)</w:t>
      </w:r>
      <w:r w:rsidRPr="00F106FC">
        <w:rPr>
          <w:sz w:val="28"/>
          <w:szCs w:val="28"/>
        </w:rPr>
        <w:t> оценка необходимости применения исключений по введению правового регулирования в отношении отдельных групп лиц с соответствующим обоснованием.</w:t>
      </w:r>
    </w:p>
    <w:p w:rsidR="0078600C" w:rsidRPr="00F106FC" w:rsidRDefault="0078600C" w:rsidP="004735FC">
      <w:pPr>
        <w:tabs>
          <w:tab w:val="left" w:pos="1134"/>
        </w:tabs>
        <w:spacing w:line="360" w:lineRule="auto"/>
        <w:ind w:firstLine="709"/>
        <w:jc w:val="both"/>
        <w:rPr>
          <w:sz w:val="28"/>
          <w:szCs w:val="28"/>
          <w:u w:val="single"/>
        </w:rPr>
      </w:pPr>
      <w:r w:rsidRPr="00F106FC">
        <w:rPr>
          <w:sz w:val="28"/>
          <w:szCs w:val="28"/>
          <w:u w:val="single"/>
        </w:rPr>
        <w:t>Применение исключений по введению правового регулирования в отношении отдельных групп лиц не требуется.</w:t>
      </w:r>
    </w:p>
    <w:p w:rsidR="00511D96" w:rsidRPr="00F106FC" w:rsidRDefault="00511D96" w:rsidP="004735FC">
      <w:pPr>
        <w:autoSpaceDE w:val="0"/>
        <w:autoSpaceDN w:val="0"/>
        <w:adjustRightInd w:val="0"/>
        <w:spacing w:line="360" w:lineRule="auto"/>
        <w:ind w:firstLine="709"/>
        <w:jc w:val="both"/>
        <w:rPr>
          <w:sz w:val="28"/>
          <w:szCs w:val="28"/>
        </w:rPr>
      </w:pPr>
      <w:r w:rsidRPr="00F106FC">
        <w:rPr>
          <w:b/>
          <w:sz w:val="28"/>
          <w:szCs w:val="28"/>
        </w:rPr>
        <w:t>з)</w:t>
      </w:r>
      <w:r w:rsidRPr="00F106FC">
        <w:rPr>
          <w:sz w:val="28"/>
          <w:szCs w:val="28"/>
        </w:rPr>
        <w:t> оценка расходов бюджета городского округа город Воронеж, необходимых для реализации предлагаемого правового регулирования.</w:t>
      </w:r>
    </w:p>
    <w:p w:rsidR="00313C0F" w:rsidRPr="00F106FC" w:rsidRDefault="005F0890" w:rsidP="004735FC">
      <w:pPr>
        <w:tabs>
          <w:tab w:val="left" w:pos="1134"/>
        </w:tabs>
        <w:spacing w:line="360" w:lineRule="auto"/>
        <w:ind w:firstLine="709"/>
        <w:jc w:val="both"/>
        <w:rPr>
          <w:sz w:val="28"/>
          <w:szCs w:val="28"/>
        </w:rPr>
      </w:pPr>
      <w:r w:rsidRPr="00F106FC">
        <w:rPr>
          <w:sz w:val="28"/>
          <w:szCs w:val="28"/>
          <w:u w:val="single"/>
        </w:rPr>
        <w:t xml:space="preserve">Принятие данного нормативного правового акта </w:t>
      </w:r>
      <w:r w:rsidR="000C4F52">
        <w:rPr>
          <w:sz w:val="28"/>
          <w:szCs w:val="28"/>
          <w:u w:val="single"/>
        </w:rPr>
        <w:t>не повлечет р</w:t>
      </w:r>
      <w:r w:rsidR="00723976" w:rsidRPr="00F106FC">
        <w:rPr>
          <w:sz w:val="28"/>
          <w:szCs w:val="28"/>
          <w:u w:val="single"/>
        </w:rPr>
        <w:t>асходы бюджета городского округа город Воронеж.</w:t>
      </w:r>
    </w:p>
    <w:p w:rsidR="00511D96" w:rsidRPr="00F106FC" w:rsidRDefault="00511D96" w:rsidP="004735FC">
      <w:pPr>
        <w:autoSpaceDE w:val="0"/>
        <w:autoSpaceDN w:val="0"/>
        <w:adjustRightInd w:val="0"/>
        <w:spacing w:line="360" w:lineRule="auto"/>
        <w:ind w:firstLine="709"/>
        <w:jc w:val="both"/>
        <w:rPr>
          <w:sz w:val="28"/>
          <w:szCs w:val="28"/>
        </w:rPr>
      </w:pPr>
      <w:proofErr w:type="gramStart"/>
      <w:r w:rsidRPr="00F106FC">
        <w:rPr>
          <w:b/>
          <w:sz w:val="28"/>
          <w:szCs w:val="28"/>
        </w:rPr>
        <w:t>и)</w:t>
      </w:r>
      <w:r w:rsidRPr="00F106FC">
        <w:rPr>
          <w:sz w:val="28"/>
          <w:szCs w:val="28"/>
        </w:rPr>
        <w:t> оценка изменений расходов субъектов предпринимательской, иной экономической и инвестиционной деятельности на осуществление такой деятельности, связанных с необходимостью соблюдения обязательных требований, обязанностей (запретов, ограничений), возлагаемых на них или изменяемых предлагаемым правовым регулированием (описание расходов и возможных доходов, связанных с введением предлагаемого правового регулирования, их количественная оценка в разрезе групп потенциальных адресатов с учетом требуемых материальных, временных, трудовых затрат на введение</w:t>
      </w:r>
      <w:proofErr w:type="gramEnd"/>
      <w:r w:rsidRPr="00F106FC">
        <w:rPr>
          <w:sz w:val="28"/>
          <w:szCs w:val="28"/>
        </w:rPr>
        <w:t xml:space="preserve"> предлагаемого правового регулирования).</w:t>
      </w:r>
    </w:p>
    <w:p w:rsidR="00356F1D" w:rsidRPr="00F106FC" w:rsidRDefault="000C4F52" w:rsidP="004735FC">
      <w:pPr>
        <w:tabs>
          <w:tab w:val="left" w:pos="1134"/>
        </w:tabs>
        <w:spacing w:line="360" w:lineRule="auto"/>
        <w:ind w:firstLine="709"/>
        <w:jc w:val="both"/>
        <w:rPr>
          <w:sz w:val="28"/>
          <w:szCs w:val="28"/>
          <w:u w:val="single"/>
        </w:rPr>
      </w:pPr>
      <w:r>
        <w:rPr>
          <w:sz w:val="28"/>
          <w:szCs w:val="28"/>
          <w:u w:val="single"/>
        </w:rPr>
        <w:t>Принятие постановления не повлечет дополнительных расходов.</w:t>
      </w:r>
    </w:p>
    <w:p w:rsidR="00511D96" w:rsidRPr="00F106FC" w:rsidRDefault="00511D96" w:rsidP="004735FC">
      <w:pPr>
        <w:autoSpaceDE w:val="0"/>
        <w:autoSpaceDN w:val="0"/>
        <w:adjustRightInd w:val="0"/>
        <w:spacing w:line="360" w:lineRule="auto"/>
        <w:ind w:firstLine="709"/>
        <w:jc w:val="both"/>
        <w:rPr>
          <w:sz w:val="28"/>
          <w:szCs w:val="28"/>
        </w:rPr>
      </w:pPr>
      <w:r w:rsidRPr="00F106FC">
        <w:rPr>
          <w:b/>
          <w:sz w:val="28"/>
          <w:szCs w:val="28"/>
        </w:rPr>
        <w:lastRenderedPageBreak/>
        <w:t>к)</w:t>
      </w:r>
      <w:r w:rsidRPr="00F106FC">
        <w:rPr>
          <w:sz w:val="28"/>
          <w:szCs w:val="28"/>
        </w:rPr>
        <w:t> оценка рисков невозможности решения проблемы предложенным способом, оценка рисков непредвиденных негативных последствий.</w:t>
      </w:r>
    </w:p>
    <w:p w:rsidR="00313C0F" w:rsidRPr="00F106FC" w:rsidRDefault="00313C0F" w:rsidP="004735FC">
      <w:pPr>
        <w:tabs>
          <w:tab w:val="left" w:pos="1134"/>
        </w:tabs>
        <w:spacing w:line="360" w:lineRule="auto"/>
        <w:ind w:firstLine="709"/>
        <w:jc w:val="both"/>
        <w:rPr>
          <w:sz w:val="28"/>
          <w:szCs w:val="28"/>
          <w:u w:val="single"/>
        </w:rPr>
      </w:pPr>
      <w:r w:rsidRPr="00F106FC">
        <w:rPr>
          <w:sz w:val="28"/>
          <w:szCs w:val="28"/>
          <w:u w:val="single"/>
        </w:rPr>
        <w:t>Отсутствуют.</w:t>
      </w:r>
    </w:p>
    <w:p w:rsidR="00511D96" w:rsidRPr="00F106FC" w:rsidRDefault="00511D96" w:rsidP="004735FC">
      <w:pPr>
        <w:autoSpaceDE w:val="0"/>
        <w:autoSpaceDN w:val="0"/>
        <w:adjustRightInd w:val="0"/>
        <w:spacing w:line="360" w:lineRule="auto"/>
        <w:ind w:firstLine="709"/>
        <w:jc w:val="both"/>
        <w:rPr>
          <w:sz w:val="28"/>
          <w:szCs w:val="28"/>
        </w:rPr>
      </w:pPr>
      <w:r w:rsidRPr="00F106FC">
        <w:rPr>
          <w:b/>
          <w:sz w:val="28"/>
          <w:szCs w:val="28"/>
        </w:rPr>
        <w:t>л)</w:t>
      </w:r>
      <w:r w:rsidRPr="00F106FC">
        <w:rPr>
          <w:sz w:val="28"/>
          <w:szCs w:val="28"/>
        </w:rPr>
        <w:t> вывод об оценке целесообразности предлагаемого правового регулирования.</w:t>
      </w:r>
    </w:p>
    <w:p w:rsidR="00313C0F" w:rsidRPr="00F106FC" w:rsidRDefault="00313C0F" w:rsidP="004735FC">
      <w:pPr>
        <w:tabs>
          <w:tab w:val="left" w:pos="1134"/>
        </w:tabs>
        <w:spacing w:line="360" w:lineRule="auto"/>
        <w:ind w:firstLine="709"/>
        <w:jc w:val="both"/>
        <w:rPr>
          <w:sz w:val="28"/>
          <w:szCs w:val="28"/>
        </w:rPr>
      </w:pPr>
      <w:r w:rsidRPr="00F106FC">
        <w:rPr>
          <w:sz w:val="28"/>
          <w:szCs w:val="28"/>
          <w:u w:val="single"/>
        </w:rPr>
        <w:t>Целесообразно принятие нормативного правового акта.</w:t>
      </w:r>
    </w:p>
    <w:p w:rsidR="00511D96" w:rsidRPr="00F106FC" w:rsidRDefault="00511D96" w:rsidP="004735FC">
      <w:pPr>
        <w:autoSpaceDE w:val="0"/>
        <w:autoSpaceDN w:val="0"/>
        <w:adjustRightInd w:val="0"/>
        <w:spacing w:line="360" w:lineRule="auto"/>
        <w:ind w:firstLine="709"/>
        <w:jc w:val="both"/>
        <w:rPr>
          <w:sz w:val="28"/>
          <w:szCs w:val="28"/>
        </w:rPr>
      </w:pPr>
      <w:r w:rsidRPr="00F106FC">
        <w:rPr>
          <w:b/>
          <w:sz w:val="28"/>
          <w:szCs w:val="28"/>
        </w:rPr>
        <w:t>м)</w:t>
      </w:r>
      <w:r w:rsidRPr="00F106FC">
        <w:rPr>
          <w:sz w:val="28"/>
          <w:szCs w:val="28"/>
        </w:rPr>
        <w:t> иные сведения, позволяющие оценить обоснованность вводимых обязательных требований, обязанностей, запретов и ограничений для субъектов предпринимательской, иной экономической и инвестиционной деятельности, обоснованность расходов субъектов предпринимательской, иной экономической и инвестиционной деятельности и бюджета городского округа город Воронеж, которые возникнут в связи с принятием проекта НПА.</w:t>
      </w:r>
    </w:p>
    <w:p w:rsidR="00313C0F" w:rsidRPr="00F106FC" w:rsidRDefault="00313C0F" w:rsidP="004735FC">
      <w:pPr>
        <w:tabs>
          <w:tab w:val="left" w:pos="1134"/>
        </w:tabs>
        <w:spacing w:line="360" w:lineRule="auto"/>
        <w:ind w:firstLine="709"/>
        <w:jc w:val="both"/>
        <w:rPr>
          <w:sz w:val="28"/>
          <w:szCs w:val="28"/>
        </w:rPr>
      </w:pPr>
      <w:r w:rsidRPr="00F106FC">
        <w:rPr>
          <w:sz w:val="28"/>
          <w:szCs w:val="28"/>
          <w:u w:val="single"/>
        </w:rPr>
        <w:t>Не имеем.</w:t>
      </w:r>
    </w:p>
    <w:p w:rsidR="006D2132" w:rsidRPr="00F106FC" w:rsidRDefault="006D2132" w:rsidP="004735FC">
      <w:pPr>
        <w:spacing w:line="360" w:lineRule="auto"/>
        <w:ind w:firstLine="709"/>
        <w:jc w:val="both"/>
        <w:rPr>
          <w:sz w:val="28"/>
          <w:szCs w:val="28"/>
        </w:rPr>
      </w:pPr>
      <w:r w:rsidRPr="00F106FC">
        <w:rPr>
          <w:sz w:val="28"/>
          <w:szCs w:val="28"/>
        </w:rPr>
        <w:t xml:space="preserve">Данное </w:t>
      </w:r>
      <w:r w:rsidR="009B20F0">
        <w:rPr>
          <w:sz w:val="28"/>
          <w:szCs w:val="28"/>
        </w:rPr>
        <w:t xml:space="preserve">решение </w:t>
      </w:r>
      <w:r w:rsidRPr="00F106FC">
        <w:rPr>
          <w:sz w:val="28"/>
          <w:szCs w:val="28"/>
        </w:rPr>
        <w:t>является нормативным правовым актом, подлежит опубликованию в средствах массовой информации, размещению на официальном сайте администрации городского округа город Воронеж и в информационно-правовой системе «</w:t>
      </w:r>
      <w:proofErr w:type="spellStart"/>
      <w:r w:rsidRPr="00F106FC">
        <w:rPr>
          <w:sz w:val="28"/>
          <w:szCs w:val="28"/>
        </w:rPr>
        <w:t>КонсультантПлюс</w:t>
      </w:r>
      <w:proofErr w:type="spellEnd"/>
      <w:r w:rsidRPr="00F106FC">
        <w:rPr>
          <w:sz w:val="28"/>
          <w:szCs w:val="28"/>
        </w:rPr>
        <w:t>».</w:t>
      </w:r>
    </w:p>
    <w:p w:rsidR="00B352CD" w:rsidRDefault="00B352CD" w:rsidP="006D2132">
      <w:pPr>
        <w:pStyle w:val="ConsPlusNonformat"/>
        <w:rPr>
          <w:rFonts w:ascii="Times New Roman" w:hAnsi="Times New Roman" w:cs="Times New Roman"/>
          <w:sz w:val="28"/>
          <w:szCs w:val="28"/>
        </w:rPr>
      </w:pPr>
    </w:p>
    <w:p w:rsidR="00B352CD" w:rsidRDefault="00B352CD" w:rsidP="006D2132">
      <w:pPr>
        <w:pStyle w:val="ConsPlusNonformat"/>
        <w:rPr>
          <w:rFonts w:ascii="Times New Roman" w:hAnsi="Times New Roman" w:cs="Times New Roman"/>
          <w:sz w:val="28"/>
          <w:szCs w:val="28"/>
        </w:rPr>
      </w:pPr>
    </w:p>
    <w:p w:rsidR="00B352CD" w:rsidRDefault="00B352CD" w:rsidP="006D2132">
      <w:pPr>
        <w:pStyle w:val="ConsPlusNonformat"/>
        <w:rPr>
          <w:rFonts w:ascii="Times New Roman" w:hAnsi="Times New Roman" w:cs="Times New Roman"/>
          <w:sz w:val="28"/>
          <w:szCs w:val="28"/>
        </w:rPr>
      </w:pPr>
    </w:p>
    <w:p w:rsidR="006D2132" w:rsidRPr="00F106FC" w:rsidRDefault="00B352CD" w:rsidP="006D2132">
      <w:pPr>
        <w:pStyle w:val="ConsPlusNonformat"/>
        <w:rPr>
          <w:rFonts w:ascii="Times New Roman" w:hAnsi="Times New Roman" w:cs="Times New Roman"/>
          <w:sz w:val="28"/>
          <w:szCs w:val="28"/>
        </w:rPr>
      </w:pPr>
      <w:r>
        <w:rPr>
          <w:rFonts w:ascii="Times New Roman" w:hAnsi="Times New Roman" w:cs="Times New Roman"/>
          <w:sz w:val="28"/>
          <w:szCs w:val="28"/>
        </w:rPr>
        <w:t>Р</w:t>
      </w:r>
      <w:r w:rsidR="006D2132" w:rsidRPr="00F106FC">
        <w:rPr>
          <w:rFonts w:ascii="Times New Roman" w:hAnsi="Times New Roman" w:cs="Times New Roman"/>
          <w:sz w:val="28"/>
          <w:szCs w:val="28"/>
        </w:rPr>
        <w:t>уководител</w:t>
      </w:r>
      <w:r>
        <w:rPr>
          <w:rFonts w:ascii="Times New Roman" w:hAnsi="Times New Roman" w:cs="Times New Roman"/>
          <w:sz w:val="28"/>
          <w:szCs w:val="28"/>
        </w:rPr>
        <w:t>ь</w:t>
      </w:r>
      <w:r w:rsidR="00CD7554" w:rsidRPr="00F106FC">
        <w:rPr>
          <w:rFonts w:ascii="Times New Roman" w:hAnsi="Times New Roman" w:cs="Times New Roman"/>
          <w:sz w:val="28"/>
          <w:szCs w:val="28"/>
        </w:rPr>
        <w:t xml:space="preserve"> </w:t>
      </w:r>
      <w:r w:rsidR="006D2132" w:rsidRPr="00F106FC">
        <w:rPr>
          <w:rFonts w:ascii="Times New Roman" w:hAnsi="Times New Roman" w:cs="Times New Roman"/>
          <w:sz w:val="28"/>
          <w:szCs w:val="28"/>
        </w:rPr>
        <w:t xml:space="preserve">управления экологии          </w:t>
      </w:r>
      <w:r w:rsidR="00CD7554" w:rsidRPr="00F106FC">
        <w:rPr>
          <w:rFonts w:ascii="Times New Roman" w:hAnsi="Times New Roman" w:cs="Times New Roman"/>
          <w:sz w:val="28"/>
          <w:szCs w:val="28"/>
        </w:rPr>
        <w:t xml:space="preserve">        </w:t>
      </w:r>
      <w:r w:rsidR="00BC5C9A" w:rsidRPr="00F106FC">
        <w:rPr>
          <w:rFonts w:ascii="Times New Roman" w:hAnsi="Times New Roman" w:cs="Times New Roman"/>
          <w:sz w:val="28"/>
          <w:szCs w:val="28"/>
        </w:rPr>
        <w:t xml:space="preserve"> </w:t>
      </w:r>
      <w:r w:rsidR="006D2132" w:rsidRPr="00F106FC">
        <w:rPr>
          <w:rFonts w:ascii="Times New Roman" w:hAnsi="Times New Roman" w:cs="Times New Roman"/>
          <w:sz w:val="28"/>
          <w:szCs w:val="28"/>
        </w:rPr>
        <w:t xml:space="preserve">                   </w:t>
      </w:r>
      <w:r>
        <w:rPr>
          <w:rFonts w:ascii="Times New Roman" w:hAnsi="Times New Roman" w:cs="Times New Roman"/>
          <w:sz w:val="28"/>
          <w:szCs w:val="28"/>
        </w:rPr>
        <w:t xml:space="preserve">        Г.Л. Воробьева</w:t>
      </w:r>
    </w:p>
    <w:p w:rsidR="00315DC7" w:rsidRDefault="00B352CD" w:rsidP="006D2132">
      <w:pPr>
        <w:pStyle w:val="ConsPlusNormal"/>
        <w:tabs>
          <w:tab w:val="left" w:pos="0"/>
          <w:tab w:val="left" w:pos="1134"/>
        </w:tabs>
        <w:ind w:firstLine="0"/>
        <w:rPr>
          <w:rFonts w:ascii="Times New Roman" w:hAnsi="Times New Roman" w:cs="Times New Roman"/>
          <w:szCs w:val="28"/>
        </w:rPr>
      </w:pPr>
      <w:r>
        <w:rPr>
          <w:rFonts w:ascii="Times New Roman" w:hAnsi="Times New Roman" w:cs="Times New Roman"/>
          <w:szCs w:val="28"/>
        </w:rPr>
        <w:t xml:space="preserve"> </w:t>
      </w: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Default="00B352CD" w:rsidP="006D2132">
      <w:pPr>
        <w:pStyle w:val="ConsPlusNormal"/>
        <w:tabs>
          <w:tab w:val="left" w:pos="0"/>
          <w:tab w:val="left" w:pos="1134"/>
        </w:tabs>
        <w:ind w:firstLine="0"/>
        <w:rPr>
          <w:rFonts w:ascii="Times New Roman" w:hAnsi="Times New Roman" w:cs="Times New Roman"/>
          <w:szCs w:val="28"/>
        </w:rPr>
      </w:pPr>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Исполнитель:</w:t>
      </w:r>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 xml:space="preserve">Консультант отдела организации </w:t>
      </w:r>
      <w:proofErr w:type="gramStart"/>
      <w:r w:rsidRPr="00B352CD">
        <w:rPr>
          <w:rFonts w:ascii="Times New Roman" w:hAnsi="Times New Roman" w:cs="Times New Roman"/>
          <w:szCs w:val="28"/>
        </w:rPr>
        <w:t>природоохранных</w:t>
      </w:r>
      <w:proofErr w:type="gramEnd"/>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мероприятий и реализации общегородских</w:t>
      </w:r>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экологических программ управления экологии</w:t>
      </w:r>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Pr>
          <w:rFonts w:ascii="Times New Roman" w:hAnsi="Times New Roman" w:cs="Times New Roman"/>
          <w:szCs w:val="28"/>
        </w:rPr>
        <w:tab/>
      </w:r>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 xml:space="preserve">___________________Н.С. </w:t>
      </w:r>
      <w:proofErr w:type="spellStart"/>
      <w:r w:rsidRPr="00B352CD">
        <w:rPr>
          <w:rFonts w:ascii="Times New Roman" w:hAnsi="Times New Roman" w:cs="Times New Roman"/>
          <w:szCs w:val="28"/>
        </w:rPr>
        <w:t>Кишман</w:t>
      </w:r>
      <w:proofErr w:type="spellEnd"/>
    </w:p>
    <w:p w:rsidR="00B352CD" w:rsidRPr="00B352CD"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«____» _______________2025 г.</w:t>
      </w:r>
    </w:p>
    <w:p w:rsidR="00B352CD" w:rsidRPr="00F106FC" w:rsidRDefault="00B352CD" w:rsidP="00B352CD">
      <w:pPr>
        <w:pStyle w:val="ConsPlusNormal"/>
        <w:tabs>
          <w:tab w:val="left" w:pos="0"/>
          <w:tab w:val="left" w:pos="1134"/>
        </w:tabs>
        <w:ind w:firstLine="0"/>
        <w:rPr>
          <w:rFonts w:ascii="Times New Roman" w:hAnsi="Times New Roman" w:cs="Times New Roman"/>
          <w:szCs w:val="28"/>
        </w:rPr>
      </w:pPr>
      <w:r w:rsidRPr="00B352CD">
        <w:rPr>
          <w:rFonts w:ascii="Times New Roman" w:hAnsi="Times New Roman" w:cs="Times New Roman"/>
          <w:szCs w:val="28"/>
        </w:rPr>
        <w:t>228-36-20</w:t>
      </w:r>
    </w:p>
    <w:sectPr w:rsidR="00B352CD" w:rsidRPr="00F106FC" w:rsidSect="002A7DFA">
      <w:headerReference w:type="default" r:id="rId8"/>
      <w:pgSz w:w="11906" w:h="16838"/>
      <w:pgMar w:top="1077" w:right="851"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98" w:rsidRDefault="004A4098" w:rsidP="00315DC7">
      <w:r>
        <w:separator/>
      </w:r>
    </w:p>
  </w:endnote>
  <w:endnote w:type="continuationSeparator" w:id="0">
    <w:p w:rsidR="004A4098" w:rsidRDefault="004A4098" w:rsidP="0031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98" w:rsidRDefault="004A4098" w:rsidP="00315DC7">
      <w:r>
        <w:separator/>
      </w:r>
    </w:p>
  </w:footnote>
  <w:footnote w:type="continuationSeparator" w:id="0">
    <w:p w:rsidR="004A4098" w:rsidRDefault="004A4098" w:rsidP="00315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85402"/>
      <w:docPartObj>
        <w:docPartGallery w:val="Page Numbers (Top of Page)"/>
        <w:docPartUnique/>
      </w:docPartObj>
    </w:sdtPr>
    <w:sdtEndPr/>
    <w:sdtContent>
      <w:p w:rsidR="00315DC7" w:rsidRDefault="00315DC7">
        <w:pPr>
          <w:pStyle w:val="a3"/>
          <w:jc w:val="center"/>
        </w:pPr>
        <w:r>
          <w:fldChar w:fldCharType="begin"/>
        </w:r>
        <w:r>
          <w:instrText>PAGE   \* MERGEFORMAT</w:instrText>
        </w:r>
        <w:r>
          <w:fldChar w:fldCharType="separate"/>
        </w:r>
        <w:r w:rsidR="008B3B19">
          <w:rPr>
            <w:noProof/>
          </w:rPr>
          <w:t>5</w:t>
        </w:r>
        <w:r>
          <w:fldChar w:fldCharType="end"/>
        </w:r>
      </w:p>
    </w:sdtContent>
  </w:sdt>
  <w:p w:rsidR="00315DC7" w:rsidRDefault="00315D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96"/>
    <w:rsid w:val="000020DD"/>
    <w:rsid w:val="000210B0"/>
    <w:rsid w:val="00050515"/>
    <w:rsid w:val="00061961"/>
    <w:rsid w:val="00075128"/>
    <w:rsid w:val="00090177"/>
    <w:rsid w:val="000B069D"/>
    <w:rsid w:val="000B57F7"/>
    <w:rsid w:val="000C4F52"/>
    <w:rsid w:val="00111492"/>
    <w:rsid w:val="00135889"/>
    <w:rsid w:val="00162CE6"/>
    <w:rsid w:val="001723C9"/>
    <w:rsid w:val="001C5401"/>
    <w:rsid w:val="001F225A"/>
    <w:rsid w:val="00216774"/>
    <w:rsid w:val="002175A7"/>
    <w:rsid w:val="002A7DFA"/>
    <w:rsid w:val="002B0B88"/>
    <w:rsid w:val="002B5C16"/>
    <w:rsid w:val="002C3A9B"/>
    <w:rsid w:val="002F22F2"/>
    <w:rsid w:val="00313C0F"/>
    <w:rsid w:val="00315DC7"/>
    <w:rsid w:val="00356F1D"/>
    <w:rsid w:val="003833B8"/>
    <w:rsid w:val="003940E2"/>
    <w:rsid w:val="003B378A"/>
    <w:rsid w:val="003D342C"/>
    <w:rsid w:val="00435076"/>
    <w:rsid w:val="004735FC"/>
    <w:rsid w:val="004A4098"/>
    <w:rsid w:val="004B396D"/>
    <w:rsid w:val="004F2D0C"/>
    <w:rsid w:val="004F5307"/>
    <w:rsid w:val="005023F6"/>
    <w:rsid w:val="00511D96"/>
    <w:rsid w:val="00542938"/>
    <w:rsid w:val="005624B9"/>
    <w:rsid w:val="005C70C2"/>
    <w:rsid w:val="005F0890"/>
    <w:rsid w:val="0063631E"/>
    <w:rsid w:val="00683F6C"/>
    <w:rsid w:val="00696516"/>
    <w:rsid w:val="006D2132"/>
    <w:rsid w:val="006F2D91"/>
    <w:rsid w:val="00705D3A"/>
    <w:rsid w:val="00715A11"/>
    <w:rsid w:val="00723976"/>
    <w:rsid w:val="00731EE1"/>
    <w:rsid w:val="007777B0"/>
    <w:rsid w:val="0078600C"/>
    <w:rsid w:val="007968BD"/>
    <w:rsid w:val="007B1A22"/>
    <w:rsid w:val="00816966"/>
    <w:rsid w:val="0085381B"/>
    <w:rsid w:val="008A50E0"/>
    <w:rsid w:val="008B3B19"/>
    <w:rsid w:val="008D08CF"/>
    <w:rsid w:val="008E38E0"/>
    <w:rsid w:val="00937ECB"/>
    <w:rsid w:val="009506C2"/>
    <w:rsid w:val="0099010B"/>
    <w:rsid w:val="009B20F0"/>
    <w:rsid w:val="009D745A"/>
    <w:rsid w:val="00A30A3D"/>
    <w:rsid w:val="00AA714A"/>
    <w:rsid w:val="00AE078E"/>
    <w:rsid w:val="00B00F56"/>
    <w:rsid w:val="00B352CD"/>
    <w:rsid w:val="00BC5C9A"/>
    <w:rsid w:val="00BD59B5"/>
    <w:rsid w:val="00C4515D"/>
    <w:rsid w:val="00C512F4"/>
    <w:rsid w:val="00CB1477"/>
    <w:rsid w:val="00CD7554"/>
    <w:rsid w:val="00CF1ABA"/>
    <w:rsid w:val="00D14CBA"/>
    <w:rsid w:val="00DD7552"/>
    <w:rsid w:val="00E345A0"/>
    <w:rsid w:val="00F106FC"/>
    <w:rsid w:val="00F364B0"/>
    <w:rsid w:val="00F62719"/>
    <w:rsid w:val="00F8763C"/>
    <w:rsid w:val="00F9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DC7"/>
    <w:pPr>
      <w:tabs>
        <w:tab w:val="center" w:pos="4677"/>
        <w:tab w:val="right" w:pos="9355"/>
      </w:tabs>
    </w:pPr>
  </w:style>
  <w:style w:type="character" w:customStyle="1" w:styleId="a4">
    <w:name w:val="Верхний колонтитул Знак"/>
    <w:basedOn w:val="a0"/>
    <w:link w:val="a3"/>
    <w:uiPriority w:val="99"/>
    <w:rsid w:val="00315DC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15DC7"/>
    <w:pPr>
      <w:tabs>
        <w:tab w:val="center" w:pos="4677"/>
        <w:tab w:val="right" w:pos="9355"/>
      </w:tabs>
    </w:pPr>
  </w:style>
  <w:style w:type="character" w:customStyle="1" w:styleId="a6">
    <w:name w:val="Нижний колонтитул Знак"/>
    <w:basedOn w:val="a0"/>
    <w:link w:val="a5"/>
    <w:uiPriority w:val="99"/>
    <w:rsid w:val="00315DC7"/>
    <w:rPr>
      <w:rFonts w:ascii="Times New Roman" w:eastAsia="Times New Roman" w:hAnsi="Times New Roman" w:cs="Times New Roman"/>
      <w:sz w:val="24"/>
      <w:szCs w:val="24"/>
      <w:lang w:eastAsia="ru-RU"/>
    </w:rPr>
  </w:style>
  <w:style w:type="paragraph" w:customStyle="1" w:styleId="ConsPlusNormal">
    <w:name w:val="ConsPlusNormal"/>
    <w:rsid w:val="006D21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D21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0C4F52"/>
    <w:rPr>
      <w:color w:val="0000FF" w:themeColor="hyperlink"/>
      <w:u w:val="single"/>
    </w:rPr>
  </w:style>
  <w:style w:type="paragraph" w:styleId="a8">
    <w:name w:val="Balloon Text"/>
    <w:basedOn w:val="a"/>
    <w:link w:val="a9"/>
    <w:uiPriority w:val="99"/>
    <w:semiHidden/>
    <w:unhideWhenUsed/>
    <w:rsid w:val="00162CE6"/>
    <w:rPr>
      <w:rFonts w:ascii="Tahoma" w:hAnsi="Tahoma" w:cs="Tahoma"/>
      <w:sz w:val="16"/>
      <w:szCs w:val="16"/>
    </w:rPr>
  </w:style>
  <w:style w:type="character" w:customStyle="1" w:styleId="a9">
    <w:name w:val="Текст выноски Знак"/>
    <w:basedOn w:val="a0"/>
    <w:link w:val="a8"/>
    <w:uiPriority w:val="99"/>
    <w:semiHidden/>
    <w:rsid w:val="00162C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DC7"/>
    <w:pPr>
      <w:tabs>
        <w:tab w:val="center" w:pos="4677"/>
        <w:tab w:val="right" w:pos="9355"/>
      </w:tabs>
    </w:pPr>
  </w:style>
  <w:style w:type="character" w:customStyle="1" w:styleId="a4">
    <w:name w:val="Верхний колонтитул Знак"/>
    <w:basedOn w:val="a0"/>
    <w:link w:val="a3"/>
    <w:uiPriority w:val="99"/>
    <w:rsid w:val="00315DC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15DC7"/>
    <w:pPr>
      <w:tabs>
        <w:tab w:val="center" w:pos="4677"/>
        <w:tab w:val="right" w:pos="9355"/>
      </w:tabs>
    </w:pPr>
  </w:style>
  <w:style w:type="character" w:customStyle="1" w:styleId="a6">
    <w:name w:val="Нижний колонтитул Знак"/>
    <w:basedOn w:val="a0"/>
    <w:link w:val="a5"/>
    <w:uiPriority w:val="99"/>
    <w:rsid w:val="00315DC7"/>
    <w:rPr>
      <w:rFonts w:ascii="Times New Roman" w:eastAsia="Times New Roman" w:hAnsi="Times New Roman" w:cs="Times New Roman"/>
      <w:sz w:val="24"/>
      <w:szCs w:val="24"/>
      <w:lang w:eastAsia="ru-RU"/>
    </w:rPr>
  </w:style>
  <w:style w:type="paragraph" w:customStyle="1" w:styleId="ConsPlusNormal">
    <w:name w:val="ConsPlusNormal"/>
    <w:rsid w:val="006D21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D21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0C4F52"/>
    <w:rPr>
      <w:color w:val="0000FF" w:themeColor="hyperlink"/>
      <w:u w:val="single"/>
    </w:rPr>
  </w:style>
  <w:style w:type="paragraph" w:styleId="a8">
    <w:name w:val="Balloon Text"/>
    <w:basedOn w:val="a"/>
    <w:link w:val="a9"/>
    <w:uiPriority w:val="99"/>
    <w:semiHidden/>
    <w:unhideWhenUsed/>
    <w:rsid w:val="00162CE6"/>
    <w:rPr>
      <w:rFonts w:ascii="Tahoma" w:hAnsi="Tahoma" w:cs="Tahoma"/>
      <w:sz w:val="16"/>
      <w:szCs w:val="16"/>
    </w:rPr>
  </w:style>
  <w:style w:type="character" w:customStyle="1" w:styleId="a9">
    <w:name w:val="Текст выноски Знак"/>
    <w:basedOn w:val="a0"/>
    <w:link w:val="a8"/>
    <w:uiPriority w:val="99"/>
    <w:semiHidden/>
    <w:rsid w:val="00162C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43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8E3B-15A7-4EAA-884B-4B0C08CC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Гомела Н.И.</cp:lastModifiedBy>
  <cp:revision>2</cp:revision>
  <cp:lastPrinted>2025-02-03T09:12:00Z</cp:lastPrinted>
  <dcterms:created xsi:type="dcterms:W3CDTF">2025-05-29T12:41:00Z</dcterms:created>
  <dcterms:modified xsi:type="dcterms:W3CDTF">2025-05-29T12:41:00Z</dcterms:modified>
</cp:coreProperties>
</file>