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3A" w:rsidRPr="00CB5C15" w:rsidRDefault="00AA7A69" w:rsidP="0023743A">
      <w:pPr>
        <w:pStyle w:val="3"/>
        <w:spacing w:line="360" w:lineRule="auto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E10E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</w:t>
      </w:r>
      <w:bookmarkStart w:id="0" w:name="_Toc280177722"/>
      <w:r w:rsidR="0023743A" w:rsidRPr="00CB5C15">
        <w:rPr>
          <w:rFonts w:ascii="Times New Roman" w:hAnsi="Times New Roman" w:cs="Times New Roman"/>
          <w:b w:val="0"/>
          <w:sz w:val="28"/>
          <w:szCs w:val="28"/>
        </w:rPr>
        <w:t>Приложение 3</w:t>
      </w:r>
      <w:bookmarkEnd w:id="0"/>
    </w:p>
    <w:p w:rsidR="0023743A" w:rsidRPr="00CB5C15" w:rsidRDefault="0023743A" w:rsidP="0023743A">
      <w:pPr>
        <w:pStyle w:val="ac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5C15">
        <w:rPr>
          <w:rFonts w:ascii="Times New Roman" w:hAnsi="Times New Roman" w:cs="Times New Roman"/>
          <w:sz w:val="28"/>
          <w:szCs w:val="28"/>
        </w:rPr>
        <w:t xml:space="preserve">к долгосрочной муниципальной целевой программе </w:t>
      </w:r>
    </w:p>
    <w:p w:rsidR="0023743A" w:rsidRPr="00CB5C15" w:rsidRDefault="0023743A" w:rsidP="0023743A">
      <w:pPr>
        <w:pStyle w:val="ac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5C15">
        <w:rPr>
          <w:rFonts w:ascii="Times New Roman" w:hAnsi="Times New Roman" w:cs="Times New Roman"/>
          <w:sz w:val="28"/>
          <w:szCs w:val="28"/>
        </w:rPr>
        <w:t xml:space="preserve">               «Энергосбережение и повышение энергетической эффективности </w:t>
      </w:r>
      <w:proofErr w:type="gramStart"/>
      <w:r w:rsidRPr="00CB5C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5C1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23743A" w:rsidRPr="00CB5C15" w:rsidRDefault="0023743A" w:rsidP="0023743A">
      <w:pPr>
        <w:pStyle w:val="ac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B5C1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Pr="00CB5C15">
        <w:rPr>
          <w:rFonts w:ascii="Times New Roman" w:hAnsi="Times New Roman" w:cs="Times New Roman"/>
          <w:sz w:val="28"/>
          <w:szCs w:val="28"/>
        </w:rPr>
        <w:t>городском округе город Воронеж (2011-2015годы)»</w:t>
      </w:r>
      <w:proofErr w:type="gramEnd"/>
    </w:p>
    <w:p w:rsidR="00342D13" w:rsidRPr="00CB5C15" w:rsidRDefault="00342D13" w:rsidP="00AA7A69">
      <w:pPr>
        <w:pStyle w:val="ConsPlusTitle"/>
        <w:widowControl/>
        <w:spacing w:line="360" w:lineRule="auto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A7A69" w:rsidRPr="00CB5C15" w:rsidRDefault="00AA7A69" w:rsidP="00AA7A69">
      <w:pPr>
        <w:pStyle w:val="aa"/>
        <w:jc w:val="center"/>
        <w:rPr>
          <w:b/>
          <w:bCs/>
          <w:sz w:val="32"/>
          <w:szCs w:val="32"/>
        </w:rPr>
      </w:pPr>
      <w:r w:rsidRPr="00CB5C15">
        <w:rPr>
          <w:b/>
          <w:bCs/>
          <w:sz w:val="32"/>
          <w:szCs w:val="32"/>
        </w:rPr>
        <w:t>Перечень мероприятий долгосрочной муниципальной целевой программы «Энергосбережение и повышение энергетической эффективности в городском округе город Воронеж (2011-2015 годы)»</w:t>
      </w:r>
    </w:p>
    <w:tbl>
      <w:tblPr>
        <w:tblW w:w="51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"/>
        <w:gridCol w:w="2000"/>
        <w:gridCol w:w="1107"/>
        <w:gridCol w:w="1652"/>
        <w:gridCol w:w="1032"/>
        <w:gridCol w:w="856"/>
        <w:gridCol w:w="876"/>
        <w:gridCol w:w="816"/>
        <w:gridCol w:w="816"/>
        <w:gridCol w:w="1060"/>
        <w:gridCol w:w="3715"/>
      </w:tblGrid>
      <w:tr w:rsidR="007D3CA4" w:rsidRPr="00CB5C15" w:rsidTr="004B5352">
        <w:trPr>
          <w:trHeight w:val="255"/>
          <w:tblHeader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574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885" w:type="pct"/>
            <w:gridSpan w:val="6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7D3CA4" w:rsidRPr="00CB5C15" w:rsidTr="004B5352">
        <w:trPr>
          <w:trHeight w:val="255"/>
          <w:tblHeader/>
        </w:trPr>
        <w:tc>
          <w:tcPr>
            <w:tcW w:w="1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128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D3CA4" w:rsidRPr="00CB5C15" w:rsidTr="004B5352">
        <w:trPr>
          <w:trHeight w:val="255"/>
          <w:tblHeader/>
        </w:trPr>
        <w:tc>
          <w:tcPr>
            <w:tcW w:w="17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9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28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A7A69" w:rsidRPr="00CB5C15" w:rsidTr="004B5352">
        <w:trPr>
          <w:trHeight w:val="287"/>
        </w:trPr>
        <w:tc>
          <w:tcPr>
            <w:tcW w:w="5000" w:type="pct"/>
            <w:gridSpan w:val="11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Энергосбережение и повышение энергетической эффективности в организациях с участием муниципального образования городского округа город Воронеж</w:t>
            </w:r>
          </w:p>
        </w:tc>
      </w:tr>
      <w:tr w:rsidR="007D3CA4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2011-2015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D77383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63 809,77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A7A69" w:rsidRPr="00CB5C15" w:rsidRDefault="00451E6C" w:rsidP="00B8258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</w:t>
            </w:r>
            <w:r w:rsidR="00B825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583,28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AA7A69" w:rsidRPr="00CB5C15" w:rsidRDefault="00FE7DC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19 869,45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1191,44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1204,55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1337,05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D3CA4" w:rsidRPr="00CB5C15" w:rsidTr="004B5352">
        <w:trPr>
          <w:trHeight w:val="240"/>
        </w:trPr>
        <w:tc>
          <w:tcPr>
            <w:tcW w:w="1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D3CA4" w:rsidRPr="00CB5C15" w:rsidTr="004B5352">
        <w:trPr>
          <w:trHeight w:val="225"/>
        </w:trPr>
        <w:tc>
          <w:tcPr>
            <w:tcW w:w="1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D3CA4" w:rsidRPr="00CB5C15" w:rsidTr="004B5352">
        <w:trPr>
          <w:trHeight w:val="465"/>
        </w:trPr>
        <w:tc>
          <w:tcPr>
            <w:tcW w:w="1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8E13F6" w:rsidP="008E13F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27118,04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A7A69" w:rsidRPr="00CB5C15" w:rsidRDefault="008E13F6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19214</w:t>
            </w:r>
            <w:r w:rsidR="00B825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,00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AA7A69" w:rsidRPr="00CB5C15" w:rsidRDefault="00635CEA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4171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1191,44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1204,55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1337,05</w:t>
            </w:r>
          </w:p>
        </w:tc>
        <w:tc>
          <w:tcPr>
            <w:tcW w:w="128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D3CA4" w:rsidRPr="00CB5C15" w:rsidTr="004B5352">
        <w:trPr>
          <w:trHeight w:val="255"/>
        </w:trPr>
        <w:tc>
          <w:tcPr>
            <w:tcW w:w="1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37067,73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21369,28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15698,45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D3CA4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69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обязательных энергетических обследований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бюджетных учреждений, включая органы местного самоуправления городского округа город Воронеж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2011 - 2012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2E758E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47449,73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AA7A69" w:rsidRPr="00CB5C15" w:rsidRDefault="004C1DE4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31 751,28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AA7A69" w:rsidRPr="00CB5C15" w:rsidRDefault="00EC1A9A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15698,45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100% проведение энергетических обследований. Разработка  энергетических паспортов бюджетных учреждений городского округа город Воронеж, в том числе перечня  мероприятий (типовых) по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энергосбережению и повышению энергетической эффективности</w:t>
            </w:r>
          </w:p>
        </w:tc>
      </w:tr>
      <w:tr w:rsidR="007D3CA4" w:rsidRPr="00CB5C15" w:rsidTr="004B5352">
        <w:trPr>
          <w:trHeight w:val="315"/>
        </w:trPr>
        <w:tc>
          <w:tcPr>
            <w:tcW w:w="1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CA4" w:rsidRPr="00CB5C15" w:rsidTr="004B5352">
        <w:trPr>
          <w:trHeight w:val="240"/>
        </w:trPr>
        <w:tc>
          <w:tcPr>
            <w:tcW w:w="1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D3CA4" w:rsidRPr="00CB5C15" w:rsidTr="004B5352">
        <w:trPr>
          <w:trHeight w:val="861"/>
        </w:trPr>
        <w:tc>
          <w:tcPr>
            <w:tcW w:w="172" w:type="pct"/>
            <w:vMerge/>
            <w:vAlign w:val="center"/>
          </w:tcPr>
          <w:p w:rsidR="007D3CA4" w:rsidRPr="00CB5C15" w:rsidRDefault="007D3CA4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7D3CA4" w:rsidRPr="00CB5C15" w:rsidRDefault="007D3CA4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7D3CA4" w:rsidRPr="00CB5C15" w:rsidRDefault="007D3CA4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7D3CA4" w:rsidRPr="00CB5C15" w:rsidRDefault="007D3CA4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Воронеж, в том числе: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7D3CA4" w:rsidRPr="00CB5C15" w:rsidRDefault="00D77383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10 382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7D3CA4" w:rsidRPr="00CB5C15" w:rsidRDefault="0092441B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10 382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7D3CA4" w:rsidRPr="00CB5C15" w:rsidRDefault="00835DCD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7D3CA4" w:rsidRPr="00CB5C15" w:rsidRDefault="007D3CA4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7D3CA4" w:rsidRPr="00CB5C15" w:rsidRDefault="007D3CA4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7D3CA4" w:rsidRPr="00CB5C15" w:rsidRDefault="007D3CA4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7D3CA4" w:rsidRPr="00CB5C15" w:rsidRDefault="007D3CA4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0758C" w:rsidRPr="00CB5C15" w:rsidTr="004B5352">
        <w:trPr>
          <w:trHeight w:val="454"/>
        </w:trPr>
        <w:tc>
          <w:tcPr>
            <w:tcW w:w="172" w:type="pct"/>
            <w:vMerge/>
            <w:vAlign w:val="center"/>
          </w:tcPr>
          <w:p w:rsidR="00C0758C" w:rsidRPr="00CB5C15" w:rsidRDefault="00C0758C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C0758C" w:rsidRPr="00CB5C15" w:rsidRDefault="00C0758C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C0758C" w:rsidRPr="00CB5C15" w:rsidRDefault="00C0758C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C0758C" w:rsidRPr="00CB5C15" w:rsidRDefault="00C0758C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C0758C" w:rsidRPr="00CB5C15" w:rsidRDefault="00D77383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10 382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C0758C" w:rsidRPr="00CB5C15" w:rsidRDefault="00935DF9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10382,00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C0758C" w:rsidRPr="00CB5C15" w:rsidRDefault="00835DCD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0758C" w:rsidRPr="00CB5C15" w:rsidRDefault="00C0758C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C0758C" w:rsidRPr="00CB5C15" w:rsidRDefault="00C0758C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C0758C" w:rsidRPr="00CB5C15" w:rsidRDefault="00C0758C" w:rsidP="00692E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C0758C" w:rsidRPr="00CB5C15" w:rsidRDefault="00C0758C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2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37067,73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21369,28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15698,45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60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Разработка и реализация программ энергосбережения и повышения энергетической эффективности для бюджетных учреждений городского округа город Воронеж, включая разработку технико-экономических обоснований на внедрение энергосберегающих мероприятий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– 2012</w:t>
            </w:r>
          </w:p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Формирование взаимосвязанного по срокам реализации и исполнителям перечня мероприятий по энергосбережению и повышению энергетической эффективности  в бюджетных учреждениях городского округа город Воронеж. Снижение потребления энергетических ресурсов</w:t>
            </w:r>
          </w:p>
        </w:tc>
      </w:tr>
      <w:tr w:rsidR="00475AA2" w:rsidRPr="00CB5C15" w:rsidTr="004B5352">
        <w:trPr>
          <w:trHeight w:val="34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6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5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676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0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Сбор и анализ информации об энергопотреблении для бюджетных учреждений, их ранжирование по удельному энергопотреблению и определение очередности проведения мероприятий по энергосбережению.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Финансирование муниципального бюджетного учреждения городского округа город Воронеж «Центр энергосбережения и энергоэффективности городского округа город Воронеж»  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2E758E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16360,04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17382C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8457</w:t>
            </w:r>
            <w:r w:rsidR="002E758E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2E758E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4 171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1191,44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1204,55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1337,05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Ранжирование бюджетных учреждений городского округа город Воронеж по удельному энергопотреблению,  определение очередности проведения мероприятий по энергосбережению</w:t>
            </w:r>
          </w:p>
        </w:tc>
      </w:tr>
      <w:tr w:rsidR="00475AA2" w:rsidRPr="00CB5C15" w:rsidTr="004B5352">
        <w:trPr>
          <w:trHeight w:val="37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1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6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B633D5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16360,04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952809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845</w:t>
            </w:r>
            <w:r w:rsidR="008E13F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BF55AA" w:rsidP="00B031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4 171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1191,44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1204,55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1337,05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3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Содействие заключению энергосервисных договоров и привлечению частных инвестиций в целях их реализации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Увеличение объема внебюджетных средств, используемых для финансирования мероприятий по энергосбережению и повышению энергетической эффективности</w:t>
            </w:r>
          </w:p>
        </w:tc>
      </w:tr>
      <w:tr w:rsidR="00475AA2" w:rsidRPr="00CB5C15" w:rsidTr="004B5352">
        <w:trPr>
          <w:trHeight w:val="34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1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52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0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Технологические мероприятия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2011-2015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B5769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187 220,09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743CBA" w:rsidP="001170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10 757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B535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64391,03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62866,03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49206,03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4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0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B57692" w:rsidP="0011701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187 220,09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743CBA" w:rsidP="008F49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10 757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B5352" w:rsidP="008F49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64391,03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62866,03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49206,03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7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Замена устаревших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приборов учета на современные приборы учета тепловой энергии повышенного класса точности, в том числе разработка технических требований к узлам учета</w:t>
            </w:r>
          </w:p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2011 - 2014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6B43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13000,00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6250,00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6750,00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точности учета расхода тепловой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энергии</w:t>
            </w:r>
          </w:p>
        </w:tc>
      </w:tr>
      <w:tr w:rsidR="00475AA2" w:rsidRPr="00CB5C15" w:rsidTr="004B5352">
        <w:trPr>
          <w:trHeight w:val="34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7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6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13000,00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6250,00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3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устаревших приборов учета на современные приборы расхода горячей воды повышенного класса точности, в том числе разработка технических требований к узлам учета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2011 - 2014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946D0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10600,00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5100,00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5500,00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горячей воды</w:t>
            </w:r>
          </w:p>
        </w:tc>
      </w:tr>
      <w:tr w:rsidR="00475AA2" w:rsidRPr="00CB5C15" w:rsidTr="004B5352">
        <w:trPr>
          <w:trHeight w:val="45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5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52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10600,00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5100,00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5500,00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9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устаревших приборов учета на современные приборы расхода холодной воды повышенного класса точности, в том числе разработка технических требований к узлам учета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2011 - 2014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1550,00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холодной воды</w:t>
            </w:r>
          </w:p>
        </w:tc>
      </w:tr>
      <w:tr w:rsidR="00475AA2" w:rsidRPr="00CB5C15" w:rsidTr="004B5352">
        <w:trPr>
          <w:trHeight w:val="30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1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5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1550,00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3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2.4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устаревших приборов учета на современные приборы электрической энергии повышенного класса точности, в том числе разработка технических требований к узлам учета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2011 - 2014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695,00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535,00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электрической энергии</w:t>
            </w:r>
          </w:p>
        </w:tc>
      </w:tr>
      <w:tr w:rsidR="00475AA2" w:rsidRPr="00CB5C15" w:rsidTr="004B5352">
        <w:trPr>
          <w:trHeight w:val="27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4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2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695,00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535,00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устаревших газовых счетчиков на современные газовые счетчики повышенного класса точности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2011 - 2012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газа</w:t>
            </w:r>
          </w:p>
        </w:tc>
      </w:tr>
      <w:tr w:rsidR="00475AA2" w:rsidRPr="00CB5C15" w:rsidTr="004B5352">
        <w:trPr>
          <w:trHeight w:val="27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5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63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Модернизация систем освещения с установкой энергосберегающих светильников и автоматизированных систем управления освещением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15519,09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5173,03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5173,03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5173,03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потребления электрической энергии </w:t>
            </w: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1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57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15519,09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5173,03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5173,03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5173,03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3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Модернизация систем приточно-вытяжной вентиляции, с установкой систем автоматического регулирования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14120,00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6040,00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4040,00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4040,00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расхода электрической энергии системами вентиляции </w:t>
            </w: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0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52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14120,00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6040,00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4040,00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7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преобразователей частоты для электроприводов лифтов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расхода электроэнергии лифтовым оборудованием</w:t>
            </w: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2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51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0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695" w:type="pct"/>
            <w:vMerge w:val="restar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Утепление теплового контура зданий (утепление стен, замена окон), подвалов, утепление тамбуров, входных дверей, ремонт кровель, инженерных систем на объектах учреждений бюджетной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сферы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2D1492" w:rsidP="002340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127 736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952809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10 757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B535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38993,00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38993,00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38993,00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потребления тепловой энергии </w:t>
            </w:r>
          </w:p>
        </w:tc>
      </w:tr>
      <w:tr w:rsidR="00475AA2" w:rsidRPr="00CB5C15" w:rsidTr="004B5352">
        <w:trPr>
          <w:trHeight w:val="386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3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8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Бюджет городского округа город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Воронеж, в том числе: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2D1492" w:rsidP="002340F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127 736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952809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10 757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B535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38993,00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38993,00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38993,00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16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C87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Департамент городского хозяйства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C5473C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10 757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B535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4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745F1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Департамент здравоохранения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0A1DA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3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2.10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Внедрение  автоматического регулирования для систем отопления и горячего водоснабжения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3000,00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потребления тепловой энергии </w:t>
            </w:r>
          </w:p>
        </w:tc>
      </w:tr>
      <w:tr w:rsidR="00475AA2" w:rsidRPr="00CB5C15" w:rsidTr="004B5352">
        <w:trPr>
          <w:trHeight w:val="28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6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61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3000,00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8F495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4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2.11</w:t>
            </w:r>
          </w:p>
        </w:tc>
        <w:tc>
          <w:tcPr>
            <w:tcW w:w="69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Замена старых отопительных котлов в индивидуальных системах отопления бюджетных учреждений городского округа город Воронеж с КПД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ниже 75% на новые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энергоэффективные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газовые котлы с КПД не ниже 95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385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2013 - 2014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среднего КПД котлов </w:t>
            </w:r>
          </w:p>
        </w:tc>
      </w:tr>
      <w:tr w:rsidR="00475AA2" w:rsidRPr="00CB5C15" w:rsidTr="004B5352">
        <w:trPr>
          <w:trHeight w:val="210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0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283" w:type="pct"/>
            <w:shd w:val="clear" w:color="auto" w:fill="auto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85"/>
        </w:trPr>
        <w:tc>
          <w:tcPr>
            <w:tcW w:w="172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55"/>
        </w:trPr>
        <w:tc>
          <w:tcPr>
            <w:tcW w:w="1252" w:type="pct"/>
            <w:gridSpan w:val="3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Итого по мероприятиям</w:t>
            </w: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F6163C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251 034,86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F6163C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50 964,28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F6163C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19869,45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65582,47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64070,58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50543,08</w:t>
            </w:r>
          </w:p>
        </w:tc>
        <w:tc>
          <w:tcPr>
            <w:tcW w:w="1289" w:type="pct"/>
            <w:vMerge w:val="restar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70"/>
        </w:trPr>
        <w:tc>
          <w:tcPr>
            <w:tcW w:w="1252" w:type="pct"/>
            <w:gridSpan w:val="3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300"/>
        </w:trPr>
        <w:tc>
          <w:tcPr>
            <w:tcW w:w="1252" w:type="pct"/>
            <w:gridSpan w:val="3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450"/>
        </w:trPr>
        <w:tc>
          <w:tcPr>
            <w:tcW w:w="1252" w:type="pct"/>
            <w:gridSpan w:val="3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AF3D50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213 967.13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AF3D50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29 59</w:t>
            </w:r>
            <w:r w:rsidR="00723E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B5352" w:rsidP="008F495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sz w:val="16"/>
                <w:szCs w:val="16"/>
              </w:rPr>
              <w:t>4 171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65582,47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64070,58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50543,08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75AA2" w:rsidRPr="00CB5C15" w:rsidTr="004B5352">
        <w:trPr>
          <w:trHeight w:val="285"/>
        </w:trPr>
        <w:tc>
          <w:tcPr>
            <w:tcW w:w="1252" w:type="pct"/>
            <w:gridSpan w:val="3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7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59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37067,73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21369,28</w:t>
            </w:r>
          </w:p>
        </w:tc>
        <w:tc>
          <w:tcPr>
            <w:tcW w:w="305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15698,45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3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71" w:type="pct"/>
            <w:shd w:val="clear" w:color="auto" w:fill="FFFFFF"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289" w:type="pct"/>
            <w:vMerge/>
            <w:vAlign w:val="center"/>
          </w:tcPr>
          <w:p w:rsidR="00475AA2" w:rsidRPr="00CB5C15" w:rsidRDefault="00475AA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after="0" w:line="360" w:lineRule="auto"/>
        <w:jc w:val="both"/>
        <w:rPr>
          <w:sz w:val="28"/>
          <w:szCs w:val="28"/>
        </w:rPr>
        <w:sectPr w:rsidR="00AA7A69" w:rsidRPr="00CB5C15" w:rsidSect="00C0758C">
          <w:footerReference w:type="even" r:id="rId8"/>
          <w:footerReference w:type="default" r:id="rId9"/>
          <w:footerReference w:type="first" r:id="rId10"/>
          <w:pgSz w:w="16838" w:h="11906" w:orient="landscape"/>
          <w:pgMar w:top="1135" w:right="1134" w:bottom="851" w:left="1985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2"/>
        <w:gridCol w:w="3977"/>
        <w:gridCol w:w="1064"/>
        <w:gridCol w:w="1453"/>
        <w:gridCol w:w="977"/>
        <w:gridCol w:w="896"/>
        <w:gridCol w:w="896"/>
        <w:gridCol w:w="896"/>
        <w:gridCol w:w="896"/>
        <w:gridCol w:w="896"/>
        <w:gridCol w:w="1819"/>
      </w:tblGrid>
      <w:tr w:rsidR="006B438F" w:rsidRPr="00CB5C15" w:rsidTr="00C956D2">
        <w:trPr>
          <w:trHeight w:val="570"/>
          <w:tblHeader/>
        </w:trPr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438F" w:rsidRPr="00CB5C15" w:rsidRDefault="006B438F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438F" w:rsidRPr="00CB5C15" w:rsidRDefault="006B438F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438F" w:rsidRPr="00CB5C15" w:rsidRDefault="006B438F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438F" w:rsidRPr="00CB5C15" w:rsidRDefault="006B438F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88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438F" w:rsidRPr="00CB5C15" w:rsidRDefault="006B438F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B438F" w:rsidRPr="00CB5C15" w:rsidRDefault="006B438F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570"/>
          <w:tblHeader/>
        </w:trPr>
        <w:tc>
          <w:tcPr>
            <w:tcW w:w="252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7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881" w:type="pct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C956D2">
        <w:trPr>
          <w:trHeight w:val="270"/>
          <w:tblHeader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  <w:tblHeader/>
        </w:trPr>
        <w:tc>
          <w:tcPr>
            <w:tcW w:w="2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7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2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27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Энергосбережение и повышение энергетической эффективности в жилищном фонде</w:t>
            </w:r>
          </w:p>
        </w:tc>
      </w:tr>
      <w:tr w:rsidR="00C956D2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C956D2" w:rsidRPr="00CB5C15" w:rsidRDefault="00C956D2" w:rsidP="000617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9F3A48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6466,02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61152,95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C956D2" w:rsidRPr="00CB5C15" w:rsidRDefault="009F3A48" w:rsidP="00AB0A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  <w:r w:rsidR="000617C8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C956D2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095,27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66185,26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66245,12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71787,42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C956D2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3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4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Бюджет городского округа город 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C956D2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9F3A48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3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326466,02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61152,95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61095,27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66185,26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66245,12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71787,42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Ранжирование многоквартирных домов по уровню энергоэффективности, выявление многоквартирных домов, требующих реализации первоочередных мер по повышению энергоэффективности, сопоставление уровней  энергоэффективности с российскими и зарубежными аналогами</w:t>
            </w:r>
            <w:r w:rsidR="000617C8" w:rsidRPr="00CB5C15">
              <w:rPr>
                <w:rFonts w:ascii="Times New Roman" w:hAnsi="Times New Roman" w:cs="Times New Roman"/>
                <w:sz w:val="16"/>
                <w:szCs w:val="16"/>
              </w:rPr>
              <w:t>, разработка комплексной системы мониторинга объектов ЖКХ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C956D2" w:rsidP="00C956D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228,29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58,18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C956D2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56,37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42,13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38,87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32,74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Ранжирование многоквартирных домов по удельному энергопотреблению.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9F3A48" w:rsidP="000617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9F3A48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228,29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58,18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56,37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42,13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38,87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32,74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Содействие принятиям решений на общих собраниях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собственников жилых  помещений в МКД об утверждении планов мероприятий в городском округе город Воронеж  энергосбережения и повышения энергетической эффективности МКД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очередности проведения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по энергосбережению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Мероприятия, направленные на установление целевых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показателей повышения эффективности использования энергетических ресурсов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в жилищном фонде, включая годовой расход тепловой и электрической энергии на один квадратный метр, в том числе мероприятия, направленные на сбор и анализ информации об энергопотреблении жилых домов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240,28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65,17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52,13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43,89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40,52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38,57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целевых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показателей повышения эффективности использования энергетических ресурсов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в жилищном фонде, включая годовой расход тепловой и электрической энергии  на один квадратный метр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240,28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65,17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52,13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43,89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40,52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38,57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энергосбережению и повышению энергетической эффективности в отношении общего имущества собственников помещений в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многоквартирных домах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104605,48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34368,25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21789,24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19587,55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15689,22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13171,22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размера оплаты за пользование энергоресурсами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104605,48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34368,25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21789,24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19587,55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15689,22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13171,22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Проведение энергетических обследований объектов жилищного фонда, включая диагностику оптимальности структуры потребления энергетических ресурсов. Разработка  программ энергосбережения и повышения энергетической эффективности объектов жилищного фонда, включая разработку технико-экономических обоснований на внедрение энергосберегающих мероприятий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217741,52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26210,88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38645,21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45789,24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49587,55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57508,64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Проведение энергетических обследований объектов жилищного фонда. Разработка  энергетических паспортов объектов жилищного фонда, в том числе перечня  мероприятий (типовых) по энергосбережению и повышению энергетической эффективности.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217741,52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26210,88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38645,21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45789,24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49587,55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57508,64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Содействие привлечению частных инвестиций, в том числе в рамках реализации энергосервисных договоров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объема внебюджетных средств, используемых для финансирования мероприятий по энергосбережению и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повышению энергетической эффективности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Анализ договоров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электро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-, тепл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газо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- и водоснабжения жилых многоквартирных домов на предмет выявления положений договоров, препятствующих реализации мер по повышению энергетической эффективности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3650,45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450,47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552,32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722,45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888,96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1036,25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Выявление положений договоров, препятствующих реализации мер по повышению энергетической эффективности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3650,45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450,47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552,32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722,45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888,96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1036,25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Технические и технологические мероприятия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9C27D6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2474225,18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646050,58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9C27D6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147459,39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401474,18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595393,55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683847,48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3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192884,19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170331,31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4387,65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5025,35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6147,03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6992,85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11125,63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11125,63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4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9C27D6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4228,16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3A1423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1187,56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1342,25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1698,35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3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2265987,2</w:t>
            </w:r>
            <w:r w:rsidR="009C27D6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464593,64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143071,74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395261,27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587904,27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675156,28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МКД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общедомовыми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приборами учёта тепловой энергии и теплоносителя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125484,31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125484,31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Снижение размера оплаты за тепловую энергию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87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125484,31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125484,31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МКД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общедомовыми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приборами учёта холодной воды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14631,81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14631,81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холодное водоснабжение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14631,81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14631,81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МКД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общедомовыми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приборами учёта электроэнергии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178517,06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178517,06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электрическую энергию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178517,06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178517,06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Оснащение МКД индивидуальными приборами учёта холодной воды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18836,02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18836,02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холодное водоснабжение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14258,36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14258,36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4369,25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4369,25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208,41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208,41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Оснащение МКД индивидуальными приборами учёта горячей воды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144772,52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144772,52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горячее водоснабжение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140258,45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140258,45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4278,24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4278,24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235,83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235,83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Оснащение МКД индивидуальными приборами учёта электроэнергии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15076,36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15076,36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электрическую энергию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12578,05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12578,05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2478,14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2478,14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Оснащение МКД индивидуальными приборами учёта газа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130,78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130,78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природный газ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130,78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130,78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Автоматизация расчетов за потребляемые энергетические ресурсы, внедрение 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систем дистанционного снятия показаний приборов учета используемых  энергетических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ресурсов (АИСКУПЭ)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25349,23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2832,22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3763,21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5261,88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6023,69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7468,23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размера оплаты за пользование энергоресурсами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25349,23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2832,22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3763,21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5261,88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6023,69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7468,23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Оснащение жилых домов (кроме МКД) приборами учёта тепловой энергии, воды, электроэнергии и газа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40551,07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40551,07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размера оплаты за пользование энергоресурсами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40551,07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40551,07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2.10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Инженерные изыскания и разработка проектно-сметной документации  капитального ремонта многоквартирных и жилых домов на основе  энергетических паспортов и рекомендаций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энергоаудиторов</w:t>
            </w:r>
            <w:proofErr w:type="spellEnd"/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26063,17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4230,04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4525,31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4989,32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5636,45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6682,05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проектно-сметной документации на основе энергетических паспортов и рекомендаций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энергоаудиторов</w:t>
            </w:r>
            <w:proofErr w:type="spellEnd"/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26063,17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4230,04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4525,31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4989,32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5636,45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6682,05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39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2.11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многоквартирных и жилых домов по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энергосервисным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 договорам (контрактам)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Сокращение потребления тепловой энергии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2.12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Утепление многоквартирных домов, квартир и площади мест общего пользования в многоквартирных домах, не подлежащих капитальному ремонту, а также внедрение систем регулирования потребления энергетических ресурсов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106048,54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15049,80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16645,99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19552,87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25650,15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29149,73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Сокращение размера оплаты за тепловую энергию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106048,54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15049,80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16645,99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19552,87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25650,15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29149,73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2.13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Проведение гидравлической регулировки, автоматической/ручной балансировки распределительных систем отопления и стояков в МКД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15016,73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3287,44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3174,17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3068,24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2954,66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2532,22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Сокращение размера оплаты за тепловую энергию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15016,73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3287,44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3174,17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3068,24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2954,66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2532,22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2.14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945A9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Восстановление/внедрение циркуляционных систем в системах горячего водоснабжения МКД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92015,16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12230,46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16027,35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17743,02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21645,22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24369,11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Сокращение размера оплаты за горячую воду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92015,16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12230,46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16027,35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17743,02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21645,22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24369,11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2.15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Замена ламп накаливания на современные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энергоэффективные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системы внутреннего и наружного освещения многоквартирных жилых домов, включая мероприятия по установке датчиков движения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107002,67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15857,01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18173,01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20901,58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23731,35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28339,72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электрическую энергию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25789,33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3236,45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4387,65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5025,35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6147,03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6992,85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81213,34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12620,56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13785,36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15876,23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17584,32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21346,87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0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2.16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Внедрение частотно-регулируемого привода электродвигателей и оптимизация систем электродвигателей в МКД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электрическую энергию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39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2.17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Размещение на фасадах многоквартирных домов указателей классов их энергетической эффективности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604,75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79,73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98,46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117,42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139,61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169,53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Размещение на фасадах многоквартирных домов указателей классов их энергетической эффективности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604,75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79,73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98,46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117,42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139,61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169,53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2.18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Мероприятия, направленные на повышение энергетической эффективности крупных электробытовых приборов (стимулирование замены холодильников, морозильников и стиральных машин со сроком службы выше 15 лет на эффективные модели)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1462500,22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41953,05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68368,45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308564,35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485367,12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558247,25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электрическую энергию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1462500,22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41953,05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68368,45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308564,35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485367,12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558247,25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2.19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Замена отопительных котлов в многоквартирных домах с индивидуальными системами отопления на эффективные котлы, внедрение конденсационных котлов при использовании природного газа, внедрение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когенерации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на базе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газопоршневых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машин 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микротурбин</w:t>
            </w:r>
            <w:proofErr w:type="spellEnd"/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Сокращение размера оплаты за электрическую энергию и природный газ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2.20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энергетической эффективности использования лифтового хозяйства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Снижение размера оплаты за электрическую энергию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2.21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Автоматизация потребления тепловой энергии многоквартирными домами (автоматизация тепловых пунктов,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пофасадное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регулирование)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76841,14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9899,07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13701,88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15876,43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17657,31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19706,45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Сокращение потребления тепловой энергии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76841,14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9899,07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13701,88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15876,43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17657,31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19706,45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2.22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Тепловая изоляция трубопроводов и повышение энергетической эффективности оборудования тепловых пунктов, разводящих трубопроводов отопления и горячего водоснабжения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0D6A4C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10698,47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875,43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0D6A4C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903,51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2689,36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3001,85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3228,32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размера оплаты за тепловую энергию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0D6A4C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4228,16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3A1423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1187,56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1342,25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1698,35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6470,31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875,43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903,51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1501,8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1659,60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1529,97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2.23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частотного регулирования приводов насосов в системах горячего водоснабжения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размера оплаты за горячую воду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2.24</w:t>
            </w:r>
          </w:p>
        </w:tc>
        <w:tc>
          <w:tcPr>
            <w:tcW w:w="13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Перекладка электрических сетей для снижения потерь электрической энергии</w:t>
            </w:r>
          </w:p>
        </w:tc>
        <w:tc>
          <w:tcPr>
            <w:tcW w:w="36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14085,17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1756,4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2078,05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2709,71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3586,14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3954,87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Снижение размера оплаты за электрическую энергию </w:t>
            </w: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90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65"/>
        </w:trPr>
        <w:tc>
          <w:tcPr>
            <w:tcW w:w="2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14085,17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1756,4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2078,05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2709,71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3586,14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3954,87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1990" w:type="pct"/>
            <w:gridSpan w:val="3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мероприятиям: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435E3F" w:rsidP="001A61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</w:t>
            </w:r>
            <w:r w:rsidR="001A61B1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0691,20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707203,53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0617C8" w:rsidP="009F3A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9F3A48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  <w:r w:rsidR="00435E3F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8554,66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467659,44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661638,67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755634,9</w:t>
            </w:r>
            <w:r w:rsidR="00435E3F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35"/>
        </w:trPr>
        <w:tc>
          <w:tcPr>
            <w:tcW w:w="1990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192884,19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170331,31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4387,65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5025,35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6147,03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6992,85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270"/>
        </w:trPr>
        <w:tc>
          <w:tcPr>
            <w:tcW w:w="1990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11125,63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11125,63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645"/>
        </w:trPr>
        <w:tc>
          <w:tcPr>
            <w:tcW w:w="1990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435E3F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4228,16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9F3A48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1187,56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1342,25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1698,35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C956D2">
        <w:trPr>
          <w:trHeight w:val="435"/>
        </w:trPr>
        <w:tc>
          <w:tcPr>
            <w:tcW w:w="1990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2592453,22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525746,59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204167,01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461446,53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654149,39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746943,70</w:t>
            </w:r>
          </w:p>
        </w:tc>
        <w:tc>
          <w:tcPr>
            <w:tcW w:w="62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after="0" w:line="36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"/>
        <w:gridCol w:w="3855"/>
        <w:gridCol w:w="1299"/>
        <w:gridCol w:w="1453"/>
        <w:gridCol w:w="896"/>
        <w:gridCol w:w="896"/>
        <w:gridCol w:w="896"/>
        <w:gridCol w:w="896"/>
        <w:gridCol w:w="737"/>
        <w:gridCol w:w="816"/>
        <w:gridCol w:w="2262"/>
      </w:tblGrid>
      <w:tr w:rsidR="00AA7A69" w:rsidRPr="00CB5C15" w:rsidTr="00342D13">
        <w:trPr>
          <w:trHeight w:val="270"/>
          <w:tblHeader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771" w:type="pct"/>
            <w:gridSpan w:val="6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342D13">
        <w:trPr>
          <w:trHeight w:val="270"/>
          <w:tblHeader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  <w:tblHeader/>
        </w:trPr>
        <w:tc>
          <w:tcPr>
            <w:tcW w:w="17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4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8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27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Энергосбережение и повышение энергетической эффективности в системах коммунальной инфраструктуры</w:t>
            </w: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  <w:r w:rsidR="00AA7A69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7239,00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10267,00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="00AA7A69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7631,00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9341,00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37239,00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10267,00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17631,00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9341,00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Составление, оформление и анализ топливно-энергетических балансов, а также единых методологических основ формирования текущих, ретроспективных и  перспективных топливно-энергетических балансов и основных индикаторов,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демонстрирующих эффективность использования энергоресурсов организациями коммунального комплекса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Наличие топливно-энергетических балансов, а также единых методологических основ формирования текущих, ретроспективных и  перспективных топливно-энергетических балансов и основных индикаторов, демонстрирующих эффективность использования энергоресурсов</w:t>
            </w: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Проведение обязательных энергетических обследований организаций коммунального комплекса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2011-2012,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37239,00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10267,00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17631,00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9341,00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Проведение энергетического обследования, с разработкой  энергетического паспорта, в том числе перечня  мероприятий (типовых) по энергосбережению и повышению энергетической эффективности</w:t>
            </w: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37239,00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10267,00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17631,00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9341,00</w:t>
            </w:r>
          </w:p>
        </w:tc>
        <w:tc>
          <w:tcPr>
            <w:tcW w:w="78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1D6B0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Разработка схемы теплоснабжения городского округа город Воронеж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Наличие программ энергосбережения и повышения энергетической эффективности у организаций коммунального комплекса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FC09A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Содействие привлечению частных инвестиций, в том числе в рамках реализации энергосервисных договоров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Привлечение внебюджетных средств, используемых для финансирования мероприятий по энергосбережению и повышению энергетической эффективности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Анализ предоставления качества услуг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электро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-, тепл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газо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- и водоснабжения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качества предоставления услуг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электро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-, тепл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о-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газо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- и водоснабжения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Оценка аварийности и потерь в тепловых и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водопроводных сетях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Определение уровня 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аварийности и фактических потерь в тепловых и водопроводных сетях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Оптимизация режимов работы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энергоисточников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, количества котельных и их установленной мощности с учетом корректировок схем энергоснабжения, местных условий и видов топлива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затрат на выработку энергоресурсов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Технические и технологические мероприятия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1177,69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352,38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391,14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434,17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1177,69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352,38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391,14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434,17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Выявление бесхозяйных объектов недвижимого имущества, используемых для передачи энергетических ресурсов (включая газоснабжение, тепло- и водоснабжение), организация постановки в установленном порядке таких объектов на учет в качестве бесхозяйных объектов недвижимого имущества и затем признание права муниципальной собственности на такие бесхозяйные объекты недвижимого имущества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Выявление и учет бесхозяйных объектов недвижимого имущества, используемых для передачи энергетических ресурсов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управления 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данных потерь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тариф организации, управляющей такими объектами</w:t>
            </w:r>
            <w:proofErr w:type="gramEnd"/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управления бесхозяйными объектами недвижимого имущества, используемыми для передачи энергетических ресурсов; снижение потребления энергетических ресурсов до установленных нормативных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параметров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Разработка технико-экономических обоснований на внедрение энергосберегающих технологий в целях привлечения внебюджетного финансирования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1177,69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352,38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391,14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434,17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Наличие у предприятий коммунального комплекса технико-экономических обоснований на внедрение энергосберегающих технологий в целях привлечения внебюджетного финансирования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1177,69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352,38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391,14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Cs/>
                <w:sz w:val="16"/>
                <w:szCs w:val="16"/>
              </w:rPr>
              <w:t>434,17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Применение типовых технических решений по использованию возобновляемых источников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низкопотенциального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тепла в системах теплоснабжения, а также для холодного водоснабжения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затрат на производство энергоресурсов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Мероприятия по энергосбережению и повышению энергетической эффективности в системе теплоснабжения г</w:t>
            </w:r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.В</w:t>
            </w:r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оронежа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6312,00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5569,00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4925,00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4841,00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4963,00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6312,00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5569,00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4925,00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4841,00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4963,00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частотных преобразователей на сетевых насосах, дымососах дутьевых вентиляторов в котельной по ул. Кривошеина,13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Уменьшается мощность потребления э/энергии за счет регулирования оборотов электродвигателей в ночное время (время снижения тепловой нагрузки)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Режимная наладка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котлоагрегатов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в котельной по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ривошеина,13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потерь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Произвести перерасчет сопел горелок под реальную нагрузку в котельной по ул. Кривошеина,13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потерь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Установить приборы учета тепловой энергии на отопление  и ГВС у потребителя от котельной пер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етский,24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точности расчетов за пользование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теплоэнергии</w:t>
            </w:r>
            <w:proofErr w:type="spellEnd"/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Закончить полностью установку автоматической системы регулирования тепловой нагрузки здания по погодным условиям на котельных по ул. Миронова,43; арсенальная,4а; Сакко и Ванцетти,69; пер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етский,24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потребления тепла зданиями при одновременном повышении комфортности всего помещения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Завершение работ по настройке и наладке систем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общекотловой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автоматики и технологической сигнализации котельных по ул. Миронова, 43; Арсенальная, 4а; Сакко и Ванцетти.69; пер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.Д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етский,24; Большая Стрелецкая, 20Б; Солнечная, 12в; Ломоносова, 117 и других и с помощью спутникового сигнала GPS завершение работ на едином диспетчерском пункте управления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затрат на выплату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/платы. Оперативность управления всеми котельными квалифицированным дежурным инженером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Бюджет городского округа город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подогревателей на ЦТП-41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(бесперебойности) эксплуатации ЦТП. Обеспечение стабильности и бесперебойности теплоснабжения потребителей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3.8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прибора учета тепла на котельной по ул. Вольная, 50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энергетических ресурсов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3.9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прибора учета тепла на котельной по ул. 9 Января, 149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2012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энергетических ресурсов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3.10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трубопроводов магистральной теплосети на трубопроводы ППУ котельной по ул. 9 Января 149а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Уменьшение потерь в тепловых сетях, повышение качества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600,00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Замена трубопроводов магистральной теплосети на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трубопроводы ППУ котельной по ул. Краснознаменная 151а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Уменьшение потерь в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тепловых сетях, повышение качества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прибора учета тепла на котельной по ул. Матросова, 145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энергетических ресурсов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Оборудование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погодозависимой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автоматикой ЦТП 40,42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2012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Оборудование  ЦТП 69,ЦТП 43 регуляторами расхода теплоносителя по температуре горячей воды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узла учета тепла на котельной по ул. Ф. Энгельса, 4б 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ВоронежТеплоЭнергоСистемы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энергетических ресурсов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приборов учета в системе ГВС  жилых домов ул. Калининградской д. 108, 102 и ул. Электровозная, 12 а (5 вводов)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Энерговид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Обеспечивает моментальное считывание данных, отслеживание потребностей в тепловой энергии. Стимулирует потребителей к снижению потерь воды и тепла за счет учета реального потребления и потерь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и монтаж  насоса с электродвигателем 130 кВт. Взамен насоса с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электродвигатлем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200 кВт.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Энерговид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Экономия 330 тыс. Вт. ежегодно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3.18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бака аккумулятора V=10м3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для сброса сетевой воды при регулировании давления в теплосети с последующим использованием при подпитке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Энерговид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Использование сетевой из бака аккумулятора позволит решить проблему экономии воды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3.19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Приобретение и монтаж насоса с частотным регулированием в сети ГВС жилой зоны (ООО "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Энерговид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")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Улучшение циркуляции в трубопроводах, экономия воды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3.20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техэкспертизы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системы теплоснабжения в целях оптимизации режима работы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энергоисточников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, количества котельных и их установленной мощности с учетом корректировок схем энергоснабжения, местных условий и видов топлива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Результаты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техэкспертизы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системы теплоснабжения. Оптимизация режимов работы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энергоисточников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, количества котельных и их установленной мощности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установок совместной выработки тепловой и электрической энергии на базе газотурбинных установок с котлом-утилизатором, газотурбинных установок,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газопоршневых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установок,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турбодетандерных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установок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Вывод из эксплуатации муниципальных котельных,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выработавших ресурс или имеющих избыточные мощности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эффективности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 котельных с использованием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энергоэффективного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оборудования с высоким коэффициентом полезного действия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Внедрение систем автоматизации работы и загрузки котлов,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общекотельного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и вспомогательного оборудования, автоматизация отпуска тепловой энергии потребителям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тепловых сетей с использованием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энергоэффективных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технологий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Замена тепловых сетей с использованием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энергоэффективного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оборудования, применение эффективных технологий по тепловой изоляции вновь строящихся тепловых сетей, восстановление разрушенной тепловой изоляции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Бюджет городского округа город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Использование телекоммуникационных систем централизованного управления системами теплоснабжения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3.28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Внедрение частотно-регулируемого привода электродвигателей тягодутьевых машин и насосного оборудования, работающего с переменной нагрузкой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теплоснабжения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3.29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газовых счетчиков с электронными корректорами в котельных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5612,00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5269,00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4625,00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4241,00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3963,00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Повышение точности учета расхода энергетических ресурсов, 100% оснащение приборами учета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5612,00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5269,00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4625,00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4241,00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3963,00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3.30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Модернизация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КИПиА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котельных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Повышение надежности работы котельных, сокращение расходов энергоресурсов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3.31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Модернизация ЦТП с заменой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кожухотрубных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водоподогревателей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пластинчатые теплообменники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Повышение надежности (бесперебойности) эксплуатации ЦТП. Обеспечение стабильности и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бесперебойности теплоснабжения потребителей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3.32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в ЦТП частотных преобразователей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Повышение эффективности работы электрического оборудования ЦТП, качества услуг по теплоснабжению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3.33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Строительство ГТУ (газотурбинных) и ГПУ (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газопоршневых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) установок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когенерации</w:t>
            </w:r>
            <w:proofErr w:type="spellEnd"/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Повышение качества теплоснабжения и снижение стоимости выработки тепловой энергии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 городского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3.34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Внедрение систем АСКУЭ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Повышение точности контроля и учета энергетических ресурсов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br/>
              <w:t>Мероприятия по энергосбережению и повышению энергетической  эффективности в сфере водоснабжения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Внебюджетные 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установка частотного преобразователя на агрегате № 4 (500кВт) ПС-14 (МУП «Водоканал Воронежа»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 насосном агрегате с электродвигателем  630 кВт, напряжением 6 кВ на ВПС-3 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4.3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насосном агрегате с электродвигателем  800 кВт, напряжением 6 кВ на ВПС-4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, снижение эксплуатационных затрат в системе управления насосами, экономия электроэнергии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насосном агрегате с электродвигателем  630 кВт, напряжением 6 кВ на ВПС-9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установка частотного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преобразователя на насосном агрегате с электродвигателем  500 кВт, напряжением 10 кВ на ВПС-12 (МУП «Водоканал Воронежа»)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 насосном агрегате с электродвигателем  800 кВт, напряжением 6 кВ на ПС-7 (РП-2)  (МУП «Водоканал Воронежа»)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насосном агрегате с электродвигателем  630 кВт, напряжением 6 кВ на ПС-10  (МУП «Водоканал Воронежа»)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4.8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ВПС-3 с устройством АВР на секционном выключателе;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замена питающих кабелей от ПС-9 до РУ-6 кВ ВПС-3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4.9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реконструкция РУ-6 кВ РП-1 III-го подъема  ВПС-4 с устройством АВР на секционном выключателе  (МУП «Водоканал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4.10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ВПС-6 с устройством АВР на секционном выключателе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реконструкция РУ-0,4 кВ 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Перевод электроснабжения насосной станции II-го подъема ВПС-8 от нового РП-6 кВ;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замена КТП-8 на БКТП 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Бюджет городского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II-го подъема ВПС-9 с устройством АВР на секционном выключателе;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замена КТПН-1 и КТПН-1А  на БКТП-1;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замена КТПН-2 и КТПН-2А  на БКТП-2;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РУ-10 кВ ВПС-12 с устройством АВР на секционном выключателе;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реконструкция РУ-0,4 кВ;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реконструкция электрооборудования машинного зала и очистных сооружений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 РУ-6 кВ  ПС-5 с устройством АВР на секционном выключателе  (МУП «Водоканал Воронежа»)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РП-2   ПС-7 с устройством АВР на секционном выключателе; 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ПС-10 с устройством АВР на секционном выключателе; реконструкция РУ-0,4 кВ 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ПС-13 с устройством АВР на секционном выключателе;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реконструкция РУ-0,4 кВ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4.18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  ПС-14 с устройством АВР на секционном выключателе. 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4.19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замена участка кабельной линии от ГПП-9  до РУ-6 кВ ВПС-4 (ААШ в 10-3х150 мм², длина трассы </w:t>
            </w:r>
            <w:smartTag w:uri="urn:schemas-microsoft-com:office:smarttags" w:element="metricconverter">
              <w:smartTagPr>
                <w:attr w:name="ProductID" w:val="200 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200 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) 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4.20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Ремонт электрооборудования и электросетей ПНС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ул. Вл. Невского 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надежности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4.21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Мероприятия по сокращению потерь воды, внедрения систем оборотного водоснабжения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потерь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4.22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регулируемого привода в системах водоснабжения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 объемов электрической энергии, используемой при передаче (транспортировке) воды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4.23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Мероприятия по сокращению объемов электрической энергии, используемой при передаче (транспортировке) воды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 объемов электрической энергии, используемой при передаче (транспортировке) воды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4.24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техэкспертизы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сооружений водоснабжения и разработка схемы зонирования системы водоснабжения с учетом автономного водоснабжения каждой зоны и достижения гидравлического баланса в ходе предстоящей реконструкции водопроводных сетей, изношенных более чем на 50%, разработка технологической схемы эксплуатации водозаборов, с оценкой уровня падения добычи и запасов пресных вод на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питающих месторождениях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Результаты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техэкспертизы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сооружений водоснабжения и схемы зонирования системы водоснабжения, технологические схемы эксплуатации водозаборов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Бюджет городского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Мероприятия по энергосбережению и повышению энергетической  эффективности в сфере водоотведения и очистки сточных вод в городском округе город Воронеж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381749,80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119365,50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127124,20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135260,10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381749,80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119365,50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127124,20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135260,10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насосные агрегаты (3 шт.) КНС-13 с электродвигателями  30 кВт, напряжением 0,4 кВ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Внебюджетные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установка частотного преобразователя на  нагнетателе воздуха КОС с электродвигателем  1250 кВт, напряжением 6 кВ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РУ-0,4 кВ КНС-21 с устройством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реконструкция РУ-6 кВ КНС-3 с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устройством АВР на секционном выключателе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реконструкция РУ-0,4 кВ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надежности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РУ-0,4 кВ КНС-9 с устройством АВР на секционном выключателе;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РУ-0,4 кВ КНС-13 с устройством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РУ-10 кВ КНС-19 с устройством АВР на секционном выключателе (МУП «Водоканал Воронежа»)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5.8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 КНС-20 с устройством АВР на секционном выключателе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  <w:t>реконструкция РУ-0,4 кВ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Федеральный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5.9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РУ-0,4 кВ КНС-29 с устройством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5.10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РУ-0,4 кВ  КНС-29А с устройством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замена воздушной линии от РУ-0,4 кВ КНС-34 доТП-1317 на СИП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насосные агрегаты с электродвигателями  37 кВт, напряжением 0,4 кВ на КНС-23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устройства плавного пуска на насосные агрегаты (3 шт.) с электродвигателями  30 кВт, напряжением 0,4 кВ на КНС-31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, снижение эксплуатационных затрат в системе управления насосами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 насосном агрегате с электродвигателем  630 кВт, напряжением 6 кВ на ГКНС (МУП «Водоканал Воронежа»)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установка частотного преобразователя на насосном агрегате с электродвигателем  160 кВт, напряжением 0,4 кВ на КНС-8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срока службы электродвигателя и  насоса, устранение возможности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гидроударов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, снижение эксплуатационных затрат в системе управления насосами, экономия электроэнергии 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РУ-0,4 кВ КНС-23 с устройством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прокладка второй питающей кабельной линии 6 кВ от ГПП-6  до РУ-6 кВ РКНС 2(АСБ 10-3х120  кв. мм²)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5.18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я РУ-6 кВ КНС-2 с устройством 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5.19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КНС-8 с устройством АВР на секционном выключателе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реконструкция РУ-0,4 кВ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5.20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РУ-0,4 кВ КНС-16 с устройством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РУ-6 кВ КНС-18 с устройством АВР на секционном выключателе (МУП «Водоканал Воронежа»)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реконструкция РУ-0,4 кВ КНС-30 с устройством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надежности 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5.23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реконструкция РУ-6 кВ КНС-35 с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устройством АВР на секционном выключателе (МУП «Водоканал Воронежа»)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надежности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электроснабжения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5.24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проекта по строительству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новой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ГКНС с коллекторами, начало строительства, I очередь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132700,60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41492,80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44189,80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47018,00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водоснабжения и водоотведения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132700,60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41492,80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44189,80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47018,00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5.25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Разработка проекта и строительство нового коллектора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Д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=800 мм по ул. Димитрова от ул.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Калачеевская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до ул. Серова  1300 п.м., с КНС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73259,30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22906,70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24395,60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25957,00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водоснабжения и водоотведения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73259,30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22906,70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24395,60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25957,00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5.26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строительство КНС по ул.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Ржевская-Тверская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с напорными и самотечными к/коллекторами с подключением в к/коллектор д=400-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600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, идущий от КНС-35 (территория завода «Процессор») L=1000 п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10708,70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3348,40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3566,10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3794,20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водоснабжения и водоотведения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10708,70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3348,40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3566,10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3794,20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5.27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перекладка к/коллектора д-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400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на д-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500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по ул. Волгоградская от ул. Туполева до к/коллектора д-</w:t>
            </w:r>
            <w:smartTag w:uri="urn:schemas-microsoft-com:office:smarttags" w:element="metricconverter">
              <w:smartTagPr>
                <w:attr w:name="ProductID" w:val="800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800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ул. Циолковского с переключением всех существующих притоков 550 п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49085,90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15348,20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16345,80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17391,90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водоснабжения и водоотведения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49085,90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15348,20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16345,80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17391,90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5.28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прокладка к/линии д-200мм от ж.д.№2а ул. Айвазовского до к/к д-800мм ул. Циолковского. 277 п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.м</w:t>
            </w:r>
            <w:proofErr w:type="gramEnd"/>
          </w:p>
          <w:p w:rsidR="001D6B07" w:rsidRPr="00CB5C15" w:rsidRDefault="001D6B07" w:rsidP="00342D1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  <w:p w:rsidR="001D6B07" w:rsidRPr="00CB5C15" w:rsidRDefault="001D6B07" w:rsidP="00342D1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14079,20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4402,30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4688,40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4988,50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водоснабжения и водоотведения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14079,20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4402,30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4688,40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4988,50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5.29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и перекладка к/коллектора д-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600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от дороги на с.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Масловка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до к/коллектора д-</w:t>
            </w:r>
            <w:smartTag w:uri="urn:schemas-microsoft-com:office:smarttags" w:element="metricconverter">
              <w:smartTagPr>
                <w:attr w:name="ProductID" w:val="600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600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завода СК, 800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  <w:proofErr w:type="gramEnd"/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12744,90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3985,10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4244,10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4515,70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водоснабжения и водоотведения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12744,90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3985,10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4244,10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4515,70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5.30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прокладка двух ниток дюкера 2D = </w:t>
            </w:r>
            <w:smartTag w:uri="urn:schemas-microsoft-com:office:smarttags" w:element="metricconverter">
              <w:smartTagPr>
                <w:attr w:name="ProductID" w:val="500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500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под ж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д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полотном ул. Димитрова - ул. Серова 2L = 300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26755,80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8366,00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8909,80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9480,00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водоснабжения и водоотведения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26755,80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8366,00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8909,80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9480,00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5.32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Проектирование и прокладка канализационной линии D =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400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от канализационного коллектора D = </w:t>
            </w:r>
            <w:smartTag w:uri="urn:schemas-microsoft-com:office:smarttags" w:element="metricconverter">
              <w:smartTagPr>
                <w:attr w:name="ProductID" w:val="1 713 мм"/>
              </w:smartTagPr>
              <w:r w:rsidRPr="00CB5C15">
                <w:rPr>
                  <w:rFonts w:ascii="Times New Roman" w:hAnsi="Times New Roman" w:cs="Times New Roman"/>
                  <w:sz w:val="16"/>
                  <w:szCs w:val="16"/>
                </w:rPr>
                <w:t>1 713 мм</w:t>
              </w:r>
            </w:smartTag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по улице Чебышева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через ж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/дорогу (прокол) до канализационной линии  по улице Азовская, 2 100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пог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. М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62415,40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19516,00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20784,60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22114,80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водоснабжения и водоотведения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62415,40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19516,00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20784,60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22114,80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5.31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регулируемого привода в системах водоотведения</w:t>
            </w:r>
          </w:p>
        </w:tc>
        <w:tc>
          <w:tcPr>
            <w:tcW w:w="448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Улучшение циркуляции в трубопроводах, экономия воды</w:t>
            </w: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6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9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8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7" w:type="pct"/>
            <w:gridSpan w:val="2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мероприятиям: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0270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="0030270D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6776,49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135944,50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30270D" w:rsidP="00AB0AE1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  <w:r w:rsidR="001D6B07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0324,20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140537,48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5232,14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14738,17</w:t>
            </w:r>
          </w:p>
        </w:tc>
        <w:tc>
          <w:tcPr>
            <w:tcW w:w="780" w:type="pct"/>
            <w:vMerge w:val="restar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7" w:type="pct"/>
            <w:gridSpan w:val="2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270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7" w:type="pct"/>
            <w:gridSpan w:val="2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7" w:type="pct"/>
            <w:gridSpan w:val="2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Бюджет городского округа город 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1177,69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352,38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391,14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434,17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1D6B07" w:rsidRPr="00CB5C15" w:rsidTr="00342D13">
        <w:trPr>
          <w:trHeight w:val="435"/>
        </w:trPr>
        <w:tc>
          <w:tcPr>
            <w:tcW w:w="171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77" w:type="pct"/>
            <w:gridSpan w:val="2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445598,80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135944,50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150324,20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140185,10</w:t>
            </w:r>
          </w:p>
        </w:tc>
        <w:tc>
          <w:tcPr>
            <w:tcW w:w="254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4841,00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14304,00</w:t>
            </w:r>
          </w:p>
        </w:tc>
        <w:tc>
          <w:tcPr>
            <w:tcW w:w="780" w:type="pct"/>
            <w:vMerge/>
            <w:vAlign w:val="center"/>
          </w:tcPr>
          <w:p w:rsidR="001D6B07" w:rsidRPr="00CB5C15" w:rsidRDefault="001D6B07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after="0" w:line="36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1"/>
        <w:gridCol w:w="3294"/>
        <w:gridCol w:w="1249"/>
        <w:gridCol w:w="1897"/>
        <w:gridCol w:w="951"/>
        <w:gridCol w:w="1050"/>
        <w:gridCol w:w="816"/>
        <w:gridCol w:w="816"/>
        <w:gridCol w:w="772"/>
        <w:gridCol w:w="783"/>
        <w:gridCol w:w="2103"/>
      </w:tblGrid>
      <w:tr w:rsidR="00AA7A69" w:rsidRPr="00CB5C15" w:rsidTr="00342D13">
        <w:trPr>
          <w:trHeight w:val="570"/>
          <w:tblHeader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65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788" w:type="pct"/>
            <w:gridSpan w:val="6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342D13">
        <w:trPr>
          <w:trHeight w:val="270"/>
          <w:tblHeader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  <w:tblHeader/>
        </w:trPr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72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27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Энергосбережение и повышение энергетической эффективности в энергетике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74138,25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74138,25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74138,25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74138,25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обязательного энергетического обследования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энергоснабжающих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74138,25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74138,25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 энергетических паспортов предприятий, в том числе перечня  мероприятий (типовых) по энергосбережению и повышению энергетической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эффективности в предприятиях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74138,25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74138,25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1.2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 реализация программ энергосбережения и повышения энергетической эффективности для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энергоснабжающих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организаций, включая разработку технико-экономических обоснований на внедрение энергосберегающих мероприятий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Формирование взаимосвязанного по срокам реализации и исполнителям перечня мероприятий по энергосбережению и повышению энергетической эффективности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технических проверок комплексов учёта электрической энергии, проведение рейдов на предмет выявления фактов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безучетного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(бездоговорного) потребления электроэнергии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потерь в сетях и случаев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безучетного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(бездоговорного) потребления электроэнергии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Отключение трансформатора в режимах малых нагрузок на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ст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с 2-мя и более трансформаторами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передачи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1.5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Отключение трансформаторов на подстанциях с сезонной нагрузкой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передачи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1.6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Выравнивание нагрузок фаз в распределительных сетях 0,38 кВ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передачи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1.7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Приведение уровня напряжения на участке сети к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номинальному</w:t>
            </w:r>
            <w:proofErr w:type="gramEnd"/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передачи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1.8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расхода электроэнергии на собственные нужды подстанций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потребления электрической энергии в сетевом хозяйстве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Технические и технологические 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мероприятия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86889,81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26033,05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23848,53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18686,63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8850,44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9471,16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Внебюджетные 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86889,81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26033,05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23848,53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18686,63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8850,44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9471,16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Установка/модернизация комплексов учета электроэнергии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– 2013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29455,65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10756,62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9692,43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9006,60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энергетических ресурсов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29455,65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10756,62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9692,43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9006,60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проводов на большее сечение на перегруженных ЛЭП</w:t>
            </w:r>
            <w:proofErr w:type="gramEnd"/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1687,44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259,48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345,55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302,78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348,78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430,85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передачи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1687,44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259,48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345,55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302,78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348,78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430,85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2.3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перегруженных и недогруженных трансформаторов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42758,48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8649,37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8403,22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8948,59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8047,33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8709,97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передачи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42758,48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8649,37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8403,22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8948,59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8047,33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8709,97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ответвлений в жилые дома на СИП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2048,4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456,49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378,58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428,66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454,33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330,34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передачи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2048,4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456,49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378,58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428,66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454,33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330,34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Замена существующих фидеров 0,4 на СИП (в местах наибольших потерь)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2011 - 2012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10467,44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5 438,69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5 028,75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передачи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10467,44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5 438,69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5 028,75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2.6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(модернизация) учета электроэнергии на собственные нужды ПС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32,57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32,57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точности учета расхода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32,57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32,57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Установка в коридорах и на лестничных клетках производственных зданий РЭС и исполнительного аппарата выключателей с датчиками движения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21,44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21,44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потребления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21,44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21,44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13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Замена ламп накаливания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на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энергосберегающие в производственных зданиях РЭС и исполнительного аппарата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418,39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418,39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Повышение эффективности потребления электрической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418,39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418,39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832" w:type="pct"/>
            <w:gridSpan w:val="3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Итого по мероприятиям: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161028,06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100171,30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23848,53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18686,63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8850,44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9471,16</w:t>
            </w:r>
          </w:p>
        </w:tc>
        <w:tc>
          <w:tcPr>
            <w:tcW w:w="726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83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83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183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83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5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2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161028,06</w:t>
            </w:r>
          </w:p>
        </w:tc>
        <w:tc>
          <w:tcPr>
            <w:tcW w:w="36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100171,30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23848,53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18686,63</w:t>
            </w:r>
          </w:p>
        </w:tc>
        <w:tc>
          <w:tcPr>
            <w:tcW w:w="266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8850,44</w:t>
            </w:r>
          </w:p>
        </w:tc>
        <w:tc>
          <w:tcPr>
            <w:tcW w:w="26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9471,16</w:t>
            </w:r>
          </w:p>
        </w:tc>
        <w:tc>
          <w:tcPr>
            <w:tcW w:w="72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after="0" w:line="360" w:lineRule="auto"/>
        <w:jc w:val="both"/>
        <w:rPr>
          <w:sz w:val="28"/>
          <w:szCs w:val="28"/>
        </w:rPr>
        <w:sectPr w:rsidR="00AA7A69" w:rsidRPr="00CB5C15" w:rsidSect="0067205B">
          <w:type w:val="continuous"/>
          <w:pgSz w:w="16838" w:h="11906" w:orient="landscape"/>
          <w:pgMar w:top="1701" w:right="567" w:bottom="851" w:left="1985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47"/>
        <w:gridCol w:w="2547"/>
        <w:gridCol w:w="1256"/>
        <w:gridCol w:w="1975"/>
        <w:gridCol w:w="1015"/>
        <w:gridCol w:w="815"/>
        <w:gridCol w:w="816"/>
        <w:gridCol w:w="816"/>
        <w:gridCol w:w="748"/>
        <w:gridCol w:w="748"/>
        <w:gridCol w:w="3019"/>
      </w:tblGrid>
      <w:tr w:rsidR="00AA7A69" w:rsidRPr="00CB5C15" w:rsidTr="00342D13">
        <w:trPr>
          <w:trHeight w:val="270"/>
          <w:tblHeader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Срок реализации</w:t>
            </w:r>
          </w:p>
        </w:tc>
        <w:tc>
          <w:tcPr>
            <w:tcW w:w="68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709" w:type="pct"/>
            <w:gridSpan w:val="6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342D13">
        <w:trPr>
          <w:trHeight w:val="270"/>
          <w:tblHeader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  <w:tblHeader/>
        </w:trPr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7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433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4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270"/>
        </w:trPr>
        <w:tc>
          <w:tcPr>
            <w:tcW w:w="5000" w:type="pct"/>
            <w:gridSpan w:val="11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Энергосбережение и повышение энергетической эффективности в промышленности</w:t>
            </w: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974F67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19287</w:t>
            </w:r>
            <w:r w:rsidR="00AA7A69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974F67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</w:t>
            </w:r>
            <w:r w:rsidR="00AA7A69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4135,00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4350,00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4562,00</w:t>
            </w: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18240,00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3800,00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4200,00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85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974F67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1047,00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974F67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335,00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362,00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Формирование списков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промышленных предприятий, подлежащих обязательному энергетическому обследованию, рассылка уведомлений промышленным предприятиям об обязательности проведения энергетического обследования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Содействие прохождению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обязательного энергетического аудита промышленными предприятиями</w:t>
            </w: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обязательных и добровольных  энергетических обследований промышленных предприятий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 энергетических паспортов промышленных предприятий, в том числе перечня  мероприятий (типовых) по энергосбережению и повышению энергетической эффективности промышленных предприятий</w:t>
            </w: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и реализация промышленными предприятиями программ энергосбережения и повышения энергетической эффективности, включая разработку технико-экономических обоснований на внедрение энергосберегающих мероприятий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взаимосвязанного по срокам реализации и исполнителям перечня мероприятий по энергосбережению и повышению энергетической эффективности промышленных предприятий</w:t>
            </w: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1.4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Сбор и анализ информации о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загрузке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энергоисточников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находящихся в собственности промышленных предприятий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Мониторинг эффективности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использования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энергоисточников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промышленными предприятиями</w:t>
            </w: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1.5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Анализ хозяйственной деятельности промышленных предприятий в целях определения доли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энергозатрат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составе себестоимости продукции, выявление возможностей по внутреннему финансированию энергосберегающих мероприятий и разработка энергетической политики предприятия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Мониторинг эффективности потребления энергетических ресурсов промышленными предприятиями</w:t>
            </w: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C1650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1.6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Государственная поддержка реализации энергосберегающих проектов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8C1650" w:rsidRPr="00CB5C15" w:rsidRDefault="00C77933" w:rsidP="00C7793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1959</w:t>
            </w:r>
            <w:r w:rsidR="008C1650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4135,00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4350,00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4562,00</w:t>
            </w: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программных мероприятий продукцией, выпускаемой на территории городского округа город Воронеж. Развитие новых рабочих мест, увеличение количества малых и средних предприятий</w:t>
            </w:r>
          </w:p>
        </w:tc>
      </w:tr>
      <w:tr w:rsidR="008C1650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C1650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18240,00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2640,00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3800,00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4200,00</w:t>
            </w:r>
          </w:p>
        </w:tc>
        <w:tc>
          <w:tcPr>
            <w:tcW w:w="1041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C1650" w:rsidRPr="00CB5C15" w:rsidTr="00342D13">
        <w:trPr>
          <w:trHeight w:val="915"/>
        </w:trPr>
        <w:tc>
          <w:tcPr>
            <w:tcW w:w="258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1047,00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335,00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362,00</w:t>
            </w:r>
          </w:p>
        </w:tc>
        <w:tc>
          <w:tcPr>
            <w:tcW w:w="1041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8C1650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8C1650" w:rsidRPr="00CB5C15" w:rsidRDefault="008C1650" w:rsidP="00640EF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8C1650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Энергосбережение и повышение энергетической эффективности в промышленности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20028</w:t>
            </w:r>
            <w:r w:rsidR="00E00054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E00054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8819,00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6455,00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392,00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701,00</w:t>
            </w: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85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3228</w:t>
            </w:r>
            <w:r w:rsidR="00E00054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30270D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2135,00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392,00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701,00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Вывод из эксплуатации старого оборудования, ввода новых мощностей, соответствующих по удельным расходам лучшей мировой практике, модернизации мощностей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КПД котельной, как следствие снижение расхода топлива</w:t>
            </w: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91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Внедрение новых энергосберегающих технологий и оборудования в промышленности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срока службы трубопроводов, меньшее количество потерь тепловой энергии, как следствие снижение расхода топлива</w:t>
            </w: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91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новых электродвигателей, соответствующих классу высокоэффективных, в том числе установка регулируемых приводов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Снижение расхода электроэнергии</w:t>
            </w: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91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2.4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Оптимизация систем сжатого воздуха,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пароснабжения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ликвидация утечек, утилизация тепла, внедрение мероприятий по рекуперации тепла связанной с его повторным использованием для технологических нужд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Повышение эффективности использования энергетических ресурсов на промышленных предприятиях</w:t>
            </w: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91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2.5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Использование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энергоэффективных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ламп с электронной пускорегулирующей аппаратурой, введение систем </w:t>
            </w:r>
            <w:proofErr w:type="gram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контроля за</w:t>
            </w:r>
            <w:proofErr w:type="gram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освещением при активизации использования дневного света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Повышение эффективности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использования энергетических ресурсов на промышленных предприятиях, снижение потребления электрической энергии </w:t>
            </w: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91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2.6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Внедрение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энергоэффективных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технологий при утилизации промышленных отходов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2011-2015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возобновляемых источников энергии и использования вторичного сырья</w:t>
            </w: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91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2.7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и модернизация систем передачи и потребления энергоресурсов на основе внедрения инновационных решений и технологий, в том числе  муниципальные закупки товаров и услуг, обеспечивающих повышение энергоэффективности и энергосбережение</w:t>
            </w:r>
            <w:r w:rsidR="008C1650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(разработка и </w:t>
            </w:r>
            <w:r w:rsidR="008C1650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внедрение комплексной системы мониторинга объектов ЖКХ)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1783,00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701,00</w:t>
            </w: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Ежегодное сокращение потребления энергоресурсов организациями бюджетной сферы</w:t>
            </w: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91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1783,00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392,00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701,00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5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2.8</w:t>
            </w:r>
          </w:p>
        </w:tc>
        <w:tc>
          <w:tcPr>
            <w:tcW w:w="87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Организация и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создания модельных зон высокой энергетической эффективности с проведением мероприятий по экономии тепловой, электрической энергии, воды, сокращению электрической мощности, применению возобновляемых источников энергии с целью апробации внедряемых технологий</w:t>
            </w:r>
          </w:p>
        </w:tc>
        <w:tc>
          <w:tcPr>
            <w:tcW w:w="433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2011 - 2013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18520,00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6040,00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Данный комплексный подход позволит получить интегральные значения эффекта от вложенных средств, определить наилучшее и наиболее эффективное сочетание предлагаемых мер повышения энергоэффективности</w:t>
            </w:r>
          </w:p>
        </w:tc>
      </w:tr>
      <w:tr w:rsidR="00AA7A69" w:rsidRPr="00CB5C15" w:rsidTr="00342D13">
        <w:trPr>
          <w:trHeight w:val="34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30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540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8C1650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1720,00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375"/>
        </w:trPr>
        <w:tc>
          <w:tcPr>
            <w:tcW w:w="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3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569" w:type="pct"/>
            <w:gridSpan w:val="3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мероприятиям:</w:t>
            </w: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E00054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41150,00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9840,00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E00054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10715,00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10590,00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4742,00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5263,00</w:t>
            </w: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569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569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21040,00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4520,00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4000,00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4200,00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1569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E00054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6110,00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E00054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1835,00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2470,00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742,00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1063,00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569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50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5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04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after="0" w:line="360" w:lineRule="auto"/>
        <w:jc w:val="both"/>
        <w:rPr>
          <w:sz w:val="28"/>
          <w:szCs w:val="28"/>
        </w:rPr>
        <w:sectPr w:rsidR="00AA7A69" w:rsidRPr="00CB5C15" w:rsidSect="0067205B">
          <w:type w:val="continuous"/>
          <w:pgSz w:w="16838" w:h="11906" w:orient="landscape"/>
          <w:pgMar w:top="1701" w:right="567" w:bottom="851" w:left="1985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73"/>
        <w:gridCol w:w="3239"/>
        <w:gridCol w:w="1059"/>
        <w:gridCol w:w="1847"/>
        <w:gridCol w:w="896"/>
        <w:gridCol w:w="816"/>
        <w:gridCol w:w="816"/>
        <w:gridCol w:w="816"/>
        <w:gridCol w:w="816"/>
        <w:gridCol w:w="826"/>
        <w:gridCol w:w="2798"/>
      </w:tblGrid>
      <w:tr w:rsidR="00AA7A69" w:rsidRPr="00CB5C15" w:rsidTr="00342D13">
        <w:trPr>
          <w:trHeight w:val="630"/>
          <w:tblHeader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63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718" w:type="pct"/>
            <w:gridSpan w:val="6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342D13">
        <w:trPr>
          <w:trHeight w:val="270"/>
          <w:tblHeader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  <w:tblHeader/>
        </w:trPr>
        <w:tc>
          <w:tcPr>
            <w:tcW w:w="19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1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6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966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255"/>
        </w:trPr>
        <w:tc>
          <w:tcPr>
            <w:tcW w:w="5000" w:type="pct"/>
            <w:gridSpan w:val="11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Энергосбережение и повышение энергетической эффективности на транспорте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5687,00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517,00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2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5687,00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517,00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Проведение обязательных  энергетических обследований транспортных организаций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2011 - 2012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950,00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1750,00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Разработка  энергетических паспортов транспортных организаций, в том числе перечня  мероприятий (типовых) по энергосбережению и повышению энергетической эффективности в предприятиях коммунальной сферы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950,00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1750,00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Разработка и реализация транспортными организациями программ энергосбережения и повышения энергетической эффективности, включая разработку технико-экономических обоснований на внедрение энергосберегающих мероприятий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2987,00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630,00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820,00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517,00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Формирование взаимосвязанного по срокам реализации и исполнителям перечня мероприятий по энергосбережению и повышению энергетической эффективности  в транспортных организациях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2987,00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750,00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630,00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820,00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517,00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1.3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Формирование списков транспортных организаций, подлежащих энергетическому обследованию, и рассылка уведомлений транспортным организациям об обязательности проведения энергетических обследования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Формирование взаимосвязанного по срокам реализации и исполнителям перечня мероприятий по энергосбережению и повышению энергетической эффективности в  транспортных организациях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Заключение добровольных соглашений с транспортными организациями о снижении потребления энергетических ресурсов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Формирование взаимосвязанного по срокам реализации и исполнителям перечня мероприятий по энергосбережению и повышению энергетической эффективности  в транспортных организациях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Энергосбережение и повышение энергетической эффективности на транспорте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174574,00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25459,00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25258,00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44102,00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40750,00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39005,00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32660,00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6720,00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6820,00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2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60632,00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20012,00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20160,00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20460,00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81282,00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19419,00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18758,00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17510,00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13870,00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11725,00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Оптимизация транспортных потоков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Сокращение потребления энергетических ресурсов 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потребления энергетических ресурсов на собственные нужды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1400,00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Сокращение потребления энергетических ресурсов 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1600,00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1400,00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Мероприятия по замещению природным газом бензина, используемого транспортными средствами в качестве моторного топлива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6464,00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1224,00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2488,00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2752,00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Развитие использования альтернативных видов топлива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CD16DB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39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6192,00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1224,00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2488,00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20"/>
        </w:trPr>
        <w:tc>
          <w:tcPr>
            <w:tcW w:w="19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При эксплуатации автомобильного и электрического транспорта: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6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Увеличение доли грузооборота</w:t>
            </w:r>
            <w:r w:rsidRPr="00CB5C15">
              <w:rPr>
                <w:rFonts w:ascii="Times New Roman" w:hAnsi="Times New Roman" w:cs="Times New Roman"/>
              </w:rPr>
              <w:t> 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и пассажирооборота,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выполняемых</w:t>
            </w:r>
            <w:proofErr w:type="gram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автомобилями</w:t>
            </w:r>
            <w:r w:rsidRPr="00CB5C15">
              <w:rPr>
                <w:rFonts w:ascii="Times New Roman" w:hAnsi="Times New Roman" w:cs="Times New Roman"/>
              </w:rPr>
              <w:t> 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и автобусами с дизельными двигателями (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дизелизация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Диверсификация используемых видов топлива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удельных норм расхода топлива автомобильным транспортом за счет повышения КПД двигателей, трансмиссий, снижения собственной массы и аэродинамического сопротивления, увеличения доли радиальных шин;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удельных норм расхода топлива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390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Оснащение автомобильного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транспорта приборами регистрации параметров движения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Повышение точности учета расхода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энергетических ресурсов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Строительство автомобильных газонаполнительных компрессорных станций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Развитие использования альтернативных видов топлива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Обновление транспортных средств организаций пассажирского автомобильного транспорта общего пользования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D12DE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174930,00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38855,00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D12DE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20490,00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39290,00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38910,00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37385,00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Сокращение потребления энергетических ресурсов и выбросов вредных веществ в окружающую среду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32660,00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6040,00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6500,00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6580,00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6720,00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6820,00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D12DE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78480,00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18120,00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D12DE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19740,00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20160,00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20460,00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36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63790,00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14695,00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13990,00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12970,00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12030,00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10105,00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1117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Замена изношенной контактной сети для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электрического транспорта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3820,00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2800,00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220,00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потерь электрической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энергии </w:t>
            </w: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9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1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220,00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679" w:type="pct"/>
            <w:gridSpan w:val="3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по мероприятиям:</w:t>
            </w: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4771E8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180261,00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27159,00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D12DE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27638,00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44922,00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41020,00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39522,00</w:t>
            </w:r>
          </w:p>
        </w:tc>
        <w:tc>
          <w:tcPr>
            <w:tcW w:w="966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679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679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32660,00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6500,00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6580,00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6720,00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6820,00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20"/>
        </w:trPr>
        <w:tc>
          <w:tcPr>
            <w:tcW w:w="1679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D12DE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60632,00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D12DE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20012,00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20160,00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20460,00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1679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86969,00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21119,00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21138,00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18330,00</w:t>
            </w:r>
          </w:p>
        </w:tc>
        <w:tc>
          <w:tcPr>
            <w:tcW w:w="28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14140,00</w:t>
            </w:r>
          </w:p>
        </w:tc>
        <w:tc>
          <w:tcPr>
            <w:tcW w:w="28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12242,00</w:t>
            </w:r>
          </w:p>
        </w:tc>
        <w:tc>
          <w:tcPr>
            <w:tcW w:w="966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after="0" w:line="36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9"/>
        <w:gridCol w:w="3627"/>
        <w:gridCol w:w="1347"/>
        <w:gridCol w:w="1979"/>
        <w:gridCol w:w="822"/>
        <w:gridCol w:w="819"/>
        <w:gridCol w:w="819"/>
        <w:gridCol w:w="820"/>
        <w:gridCol w:w="820"/>
        <w:gridCol w:w="826"/>
        <w:gridCol w:w="1804"/>
      </w:tblGrid>
      <w:tr w:rsidR="00AA7A69" w:rsidRPr="00CB5C15" w:rsidTr="00342D13">
        <w:trPr>
          <w:trHeight w:val="570"/>
          <w:tblHeader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6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743" w:type="pct"/>
            <w:gridSpan w:val="6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342D13">
        <w:trPr>
          <w:trHeight w:val="270"/>
          <w:tblHeader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  <w:tblHeader/>
        </w:trPr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5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7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255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Энергосбережение и повышение энергетической эффективности в 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2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Мероприятия, направленные на стимулирование применения застройщиками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энергоэффективных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материалов, оборудования, технологий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Применение застройщиками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энергоэффективных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материалов, оборудования, технологий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Технические и технологические мероприятия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519,00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552,00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609,00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675,00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2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519,00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552,00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609,00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675,00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Строительство зданий, строений, сооружений,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включая многоквартирные дома в соответствии с установленными законодательством об энергосбережении и о повышении энергетической эффективности требованиями энергетической эффективности (ЗАО СМП "ЭЛЕКТРОНЖИЛСОЦСТРОЙ")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913,00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соответствия строящихся зданий и сооружений современным стандартам энергоэффективности и энергопотребления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913,00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170,00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188,00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Проектирование зданий, строений, сооружений, использование строительных материалов и деталей с учетом минимизации расхода энергетических ресурсов при производстве работ в условиях отрицательных температур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затрат энергетических ресурсов при строительстве 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Обеспечение минимальных затрат энергетических ресурсов на освещение и внутриплощадочный транспорт материалов и конструкций при разработке генерального плана строительства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затрат энергетических ресурсов при строительстве 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2.4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Организация учета и контроля расхода энергетических ресурсов при осуществлении строительно-монтажных работ (ЗАО СМП "ЭЛЕКТРОНЖИЛСОЦСТРОЙ")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811,00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156,00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Пресечение хищения и несанкционированного использования энергетических ресурсов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811,00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156,00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200,00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Использование специальных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малоэнергоемких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машин и механизмов, технологического оборудования и оснастки для производства строительно-монтажных работ (ЗАО СМП "ЭЛЕКТРОНЖИЛСОЦСТРОЙ")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90,00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затрат энергетических ресурсов при 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428,00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90,00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Широкое внедрение в проектирование и строительство отопительных систем с горизонтальной разводкой, внедрение интеллектуальных систем отопления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затрат энергетических ресурсов при 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2.7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Использование новых методов бетонирования в зимних условиях с применением химических добавок (ЗАО СМП "ЭЛЕКТРОНЖИЛСОЦСТРОЙ")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311,00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62,00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70,00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затрат энергетических ресурсов при 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311,00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54,00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62,00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65,00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70,00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комплексной защитной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термооболочки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 вокруг конструкций объектов капитального строительства, введение в конструкцию наружных ограждений замкнутых воздушных прослоек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затрат энергетических ресурсов при 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теплофизическими характеристиками ограждающих конструкций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(вентилируемые воздушные прослойки и др.)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затрат энергетических ресурсов при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2.10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Применение эффективных опалубочных систем многократного использования (ЗАО СМП "ЭЛЕКТРОНЖИЛСОЦСТРОЙ")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137,00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затрат энергетических ресурсов при 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137,00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25,00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26,00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30,00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2.11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Устройство вентиляции с рекуперацией тепла уходящего из помещения воздуха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Снижение затрат энергетических ресурсов при 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2.12</w:t>
            </w:r>
          </w:p>
        </w:tc>
        <w:tc>
          <w:tcPr>
            <w:tcW w:w="125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Применение современных энергосберегающих строительных материалов, инженерного оборудования и сантехники (ЗАО СМП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"ЭЛЕКТРОНЖИЛСОЦСТРОЙ")</w:t>
            </w:r>
          </w:p>
        </w:tc>
        <w:tc>
          <w:tcPr>
            <w:tcW w:w="472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затрат энергетических ресурсов при </w:t>
            </w: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строительстве</w:t>
            </w: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50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90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298,00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43,00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80,00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85,00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020" w:type="pct"/>
            <w:gridSpan w:val="3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мероприятиям:</w:t>
            </w: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2918,00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519,00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552,00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609,00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675,00</w:t>
            </w:r>
          </w:p>
        </w:tc>
        <w:tc>
          <w:tcPr>
            <w:tcW w:w="54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020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020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20"/>
        </w:trPr>
        <w:tc>
          <w:tcPr>
            <w:tcW w:w="2020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55"/>
        </w:trPr>
        <w:tc>
          <w:tcPr>
            <w:tcW w:w="2020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9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2918,00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519,00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552,00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563,00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609,00</w:t>
            </w:r>
          </w:p>
        </w:tc>
        <w:tc>
          <w:tcPr>
            <w:tcW w:w="290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675,00</w:t>
            </w:r>
          </w:p>
        </w:tc>
        <w:tc>
          <w:tcPr>
            <w:tcW w:w="54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after="0" w:line="360" w:lineRule="auto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0"/>
        <w:gridCol w:w="3318"/>
        <w:gridCol w:w="1549"/>
        <w:gridCol w:w="2039"/>
        <w:gridCol w:w="815"/>
        <w:gridCol w:w="809"/>
        <w:gridCol w:w="809"/>
        <w:gridCol w:w="809"/>
        <w:gridCol w:w="809"/>
        <w:gridCol w:w="809"/>
        <w:gridCol w:w="1926"/>
      </w:tblGrid>
      <w:tr w:rsidR="00AA7A69" w:rsidRPr="00CB5C15" w:rsidTr="00342D13">
        <w:trPr>
          <w:trHeight w:val="570"/>
          <w:tblHeader/>
        </w:trPr>
        <w:tc>
          <w:tcPr>
            <w:tcW w:w="27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703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676" w:type="pct"/>
            <w:gridSpan w:val="6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342D13">
        <w:trPr>
          <w:trHeight w:val="270"/>
          <w:tblHeader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  <w:tblHeader/>
        </w:trPr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4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3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64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27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Энергосбережение и повышение энергетической эффективности в системе наружного освещения</w:t>
            </w: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550"/>
        </w:trPr>
        <w:tc>
          <w:tcPr>
            <w:tcW w:w="27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Проведение чистки светильников наружного освещения (МКП «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Воронежгорсвет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»)</w:t>
            </w: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Приведение освещения в соответствие СНИП 23-05-95</w:t>
            </w: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Технические и технологические мероприятия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7498,75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3597,25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Федеральный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1926,11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1926,11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9A53BD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5572,6</w:t>
            </w:r>
            <w:r w:rsidR="009A53BD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1671,14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мероприятий по повышению энергетической эффективности объектов наружного освещения и рекламы, в том числе направленных на замену светильников уличного освещения на 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энергоэффективные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; замену неизолированных проводов на самонесущие изолированные (МКП «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Воронежгорсвет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»)</w:t>
            </w: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2011 - 2013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3597,25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3597,25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Снижение размера оплаты за электрическую энергию, а также снижение потребления энергоресурсов</w:t>
            </w: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1926,11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1926,11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9A53B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5572,6</w:t>
            </w:r>
            <w:r w:rsidR="009A53BD" w:rsidRPr="00CB5C15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1671,14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14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Внедрение автоматизированной системы контроля и управления потреблением и сбытом энергии (АСКУЭ) в сетях уличного и внутриквартального освещения (МКП «</w:t>
            </w:r>
            <w:proofErr w:type="spell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Воронежгорсвет</w:t>
            </w:r>
            <w:proofErr w:type="spellEnd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»)</w:t>
            </w: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Снижение размера оплаты за электрическую энергию, а также снижение потребления энергоресурсов.</w:t>
            </w: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27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4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957" w:type="pct"/>
            <w:gridSpan w:val="3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мероприятиям:</w:t>
            </w: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664BA4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7498,75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664BA4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3597,25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4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957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957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1957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664BA4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1926,11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9A53BD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1926,11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957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AA7A69" w:rsidRPr="00CB5C15" w:rsidRDefault="00AA7A69" w:rsidP="00664B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5572,6</w:t>
            </w:r>
            <w:r w:rsidR="00664BA4"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1950,75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1671,14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27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664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line="360" w:lineRule="auto"/>
        <w:sectPr w:rsidR="00AA7A69" w:rsidRPr="00CB5C15" w:rsidSect="0067205B">
          <w:footerReference w:type="default" r:id="rId11"/>
          <w:type w:val="continuous"/>
          <w:pgSz w:w="16838" w:h="11906" w:orient="landscape"/>
          <w:pgMar w:top="1701" w:right="567" w:bottom="851" w:left="1985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6"/>
        <w:gridCol w:w="2875"/>
        <w:gridCol w:w="1059"/>
        <w:gridCol w:w="1601"/>
        <w:gridCol w:w="896"/>
        <w:gridCol w:w="890"/>
        <w:gridCol w:w="893"/>
        <w:gridCol w:w="893"/>
        <w:gridCol w:w="890"/>
        <w:gridCol w:w="890"/>
        <w:gridCol w:w="1868"/>
        <w:gridCol w:w="861"/>
      </w:tblGrid>
      <w:tr w:rsidR="00AA7A69" w:rsidRPr="00CB5C15" w:rsidTr="00342D13">
        <w:trPr>
          <w:trHeight w:val="270"/>
          <w:tblHeader/>
        </w:trPr>
        <w:tc>
          <w:tcPr>
            <w:tcW w:w="30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99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Срок </w:t>
            </w: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реализации</w:t>
            </w:r>
          </w:p>
        </w:tc>
        <w:tc>
          <w:tcPr>
            <w:tcW w:w="552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 xml:space="preserve">Источники </w:t>
            </w: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финансирования</w:t>
            </w:r>
          </w:p>
        </w:tc>
        <w:tc>
          <w:tcPr>
            <w:tcW w:w="1845" w:type="pct"/>
            <w:gridSpan w:val="6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Объем финансирования (тыс. руб.)</w:t>
            </w:r>
          </w:p>
        </w:tc>
        <w:tc>
          <w:tcPr>
            <w:tcW w:w="942" w:type="pct"/>
            <w:gridSpan w:val="2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342D13">
        <w:trPr>
          <w:trHeight w:val="270"/>
          <w:tblHeader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color w:val="000000"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  <w:tblHeader/>
        </w:trPr>
        <w:tc>
          <w:tcPr>
            <w:tcW w:w="30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99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65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942" w:type="pct"/>
            <w:gridSpan w:val="2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270"/>
        </w:trPr>
        <w:tc>
          <w:tcPr>
            <w:tcW w:w="4058" w:type="pct"/>
            <w:gridSpan w:val="10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Развитие возобновляемых источников энергии и альтернативных видов топлива</w:t>
            </w:r>
          </w:p>
        </w:tc>
        <w:tc>
          <w:tcPr>
            <w:tcW w:w="644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4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99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Увеличение производства электрической энергии с применением установок по использованию энергии ветра и солнца и их комбинаций, содействие строительству малых гидроэлектростанций, а также геотермальных источников энергии в местах возможного их использования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Развитие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энергогенерации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основе возобновляемых источников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9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99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Установка тепловых насосов и обустройство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теплонасосных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станций для отопления и горячего водоснабжения жилых домов и производственных объектов тепловой энергией, накапливаемой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приповерхностным грунтом и атмосферным воздухом или вторично используемым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Увеличение эффективности работы тепловых насосов,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теплонасосных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станций для отопления и горячего водоснабжения</w:t>
            </w: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9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99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Расширение использования биомассы, отходов лесопромышленного и агропромышленного комплексов, бытовых отходов,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биогаза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для производства электрической и тепловой энергии</w:t>
            </w:r>
          </w:p>
        </w:tc>
        <w:tc>
          <w:tcPr>
            <w:tcW w:w="36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Развитие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энергогенерации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основе возобновляемых источников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9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99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Технические и технологические мероприятия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130739,30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35998,60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40723,70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44591,40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4421,20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5004,40</w:t>
            </w:r>
          </w:p>
        </w:tc>
        <w:tc>
          <w:tcPr>
            <w:tcW w:w="942" w:type="pct"/>
            <w:gridSpan w:val="2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4212,50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1985,00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2227,50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4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4212,50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1985,00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2227,50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122314,30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35998,60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40723,70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44591,40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451,20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549,40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2.1</w:t>
            </w:r>
          </w:p>
        </w:tc>
        <w:tc>
          <w:tcPr>
            <w:tcW w:w="99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Установка солнечных коллекторов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2014 -2015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9425,60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4421,20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5004,40</w:t>
            </w:r>
          </w:p>
        </w:tc>
        <w:tc>
          <w:tcPr>
            <w:tcW w:w="942" w:type="pct"/>
            <w:gridSpan w:val="2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Развитие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энергогенерации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основе возобновляемых источников энергии, снижение затрат на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теплообеспечение</w:t>
            </w:r>
            <w:proofErr w:type="spellEnd"/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4212,50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1985,00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2227,50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9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4212,50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1985,00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2227,50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1000,60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451,20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549,40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99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Проектирование и строительство ветроэнергетических парков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2011 - 2013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104400,10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35998,60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34802,30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33599,20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Развитие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энергогенерации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основе возобновляемых источников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9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104400,10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35998,60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34802,30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33599,20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991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Создание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пилотной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биогазовой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установки на станциях железнодорожных узлов</w:t>
            </w:r>
          </w:p>
        </w:tc>
        <w:tc>
          <w:tcPr>
            <w:tcW w:w="365" w:type="pct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2012 - 2013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16913,60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5921,40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10992,20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Развитие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энергогенерации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основе возобновляемых источников энергии</w:t>
            </w: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90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65"/>
        </w:trPr>
        <w:tc>
          <w:tcPr>
            <w:tcW w:w="30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16913,60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5921,40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10992,20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661" w:type="pct"/>
            <w:gridSpan w:val="3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мероприятиям</w:t>
            </w: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130739,30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35998,60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40723,70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44591,40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4421,20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5004,40</w:t>
            </w:r>
          </w:p>
        </w:tc>
        <w:tc>
          <w:tcPr>
            <w:tcW w:w="942" w:type="pct"/>
            <w:gridSpan w:val="2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1661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270"/>
        </w:trPr>
        <w:tc>
          <w:tcPr>
            <w:tcW w:w="1661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4212,50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1985,00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2227,50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645"/>
        </w:trPr>
        <w:tc>
          <w:tcPr>
            <w:tcW w:w="1661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4212,50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1985,00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2227,50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342D13">
        <w:trPr>
          <w:trHeight w:val="435"/>
        </w:trPr>
        <w:tc>
          <w:tcPr>
            <w:tcW w:w="1661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2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122314,30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35998,60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40723,70</w:t>
            </w:r>
          </w:p>
        </w:tc>
        <w:tc>
          <w:tcPr>
            <w:tcW w:w="308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44591,40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451,20</w:t>
            </w:r>
          </w:p>
        </w:tc>
        <w:tc>
          <w:tcPr>
            <w:tcW w:w="30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549,40</w:t>
            </w:r>
          </w:p>
        </w:tc>
        <w:tc>
          <w:tcPr>
            <w:tcW w:w="942" w:type="pct"/>
            <w:gridSpan w:val="2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line="36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3997"/>
        <w:gridCol w:w="1407"/>
        <w:gridCol w:w="1453"/>
        <w:gridCol w:w="977"/>
        <w:gridCol w:w="977"/>
        <w:gridCol w:w="896"/>
        <w:gridCol w:w="896"/>
        <w:gridCol w:w="896"/>
        <w:gridCol w:w="896"/>
        <w:gridCol w:w="1471"/>
      </w:tblGrid>
      <w:tr w:rsidR="00AA7A69" w:rsidRPr="00CB5C15" w:rsidTr="000130A6">
        <w:trPr>
          <w:trHeight w:val="570"/>
          <w:tblHeader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№ </w:t>
            </w:r>
            <w:proofErr w:type="spellStart"/>
            <w:proofErr w:type="gram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  <w:proofErr w:type="gramEnd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/</w:t>
            </w:r>
            <w:proofErr w:type="spellStart"/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мероприятия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Срок реализации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909" w:type="pct"/>
            <w:gridSpan w:val="6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финансирования (тыс. руб.)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Ожидаемые результаты</w:t>
            </w:r>
          </w:p>
        </w:tc>
      </w:tr>
      <w:tr w:rsidR="00AA7A69" w:rsidRPr="00CB5C15" w:rsidTr="000130A6">
        <w:trPr>
          <w:trHeight w:val="540"/>
          <w:tblHeader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2011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2012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2013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2014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CB5C15">
                <w:rPr>
                  <w:rFonts w:ascii="Times New Roman" w:hAnsi="Times New Roman" w:cs="Times New Roman"/>
                  <w:b/>
                  <w:bCs/>
                  <w:sz w:val="16"/>
                  <w:szCs w:val="16"/>
                </w:rPr>
                <w:t>2015 г</w:t>
              </w:r>
            </w:smartTag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  <w:tblHeader/>
        </w:trPr>
        <w:tc>
          <w:tcPr>
            <w:tcW w:w="21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78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0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</w:tr>
      <w:tr w:rsidR="00AA7A69" w:rsidRPr="00CB5C15" w:rsidTr="00342D13">
        <w:trPr>
          <w:trHeight w:val="420"/>
        </w:trPr>
        <w:tc>
          <w:tcPr>
            <w:tcW w:w="5000" w:type="pct"/>
            <w:gridSpan w:val="11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Методическое и методологическое, информационное и кадровое обеспечение энергосбережения и повышения энергетической эффективности, популяризация энергосбережения в городском округе город Воронеж</w:t>
            </w: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Организационные мероприятия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Федеральный </w:t>
            </w: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дополнительного перечня рекомендуемых мероприятий по энергосбережению и повышению энергетической эффективности в отношении  общего имущества собственников помещений в многоквартирном доме, объектов инфраструктуры и другого имущества общего пользования садоводческих, огороднических или дачных некоммерческих объединений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деятельности, цены (тарифы) на товары, услуги которых подлежат установлению органами исполнительной власти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порядка мониторинга потребления энергетических ресурсов бюджетными учреждениями городского округа город Воронеж, показатели эффективности использования энергетических ресурсов, а также формирования целевых заданий по их снижению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1.4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методической базы информационного обеспечения мероприятий в области энергетической эффективности и энергосбережения дачных некоммерческих объединений граждан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Развитие организационного обеспечения энергосбережения и повышения энергетической эффективности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664BA4" w:rsidP="00664B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="00AA7A69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664BA4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="00AA7A69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664BA4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2.1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 xml:space="preserve">Разработка и реализация муниципальной программы статистического наблюдения </w:t>
            </w:r>
            <w:proofErr w:type="gramStart"/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за энергосбережением на территории городского округа город Воронеж по договору с Территориальным органом Федеральной службы государственной статистики по Воронежской области</w:t>
            </w:r>
            <w:proofErr w:type="gramEnd"/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0130A6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  <w:r w:rsidR="00AA7A69" w:rsidRPr="00CB5C15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664BA4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AA7A69" w:rsidRPr="00CB5C15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700,00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664BA4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AA7A69" w:rsidRPr="00CB5C15">
              <w:rPr>
                <w:rFonts w:ascii="Times New Roman" w:hAnsi="Times New Roman" w:cs="Times New Roman"/>
                <w:sz w:val="16"/>
                <w:szCs w:val="16"/>
              </w:rPr>
              <w:t>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664BA4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Учет в инвестиционных и производственных программах организаций коммунального комплекса мер по энергосбережению и повышению энергетической эффективности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Составление, оформление и анализ топливно-энергетических балансов, а также единых методологических основ формирования текущих, ретроспективных и  перспективных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топливно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энергетических балансов и основных индикаторов, демонстрирующих эффективность использования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топливно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 энергетических ресурсов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Федеральный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39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условий для развития рынка энергосервисных услуг и энергетических обследований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130A6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0130A6" w:rsidRPr="00CB5C15" w:rsidRDefault="000130A6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2.5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0130A6" w:rsidRPr="00CB5C15" w:rsidRDefault="000130A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Сбор, обобщение и представление оператору государственной информационной системы необходимых сведений об энергосбережении и повышении энергетической эффективности по городскому округу город Воронеж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0130A6" w:rsidRPr="00CB5C15" w:rsidRDefault="000130A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0130A6" w:rsidRPr="00CB5C15" w:rsidRDefault="000130A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0130A6" w:rsidRPr="00CB5C15" w:rsidRDefault="000130A6" w:rsidP="00640E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0130A6" w:rsidRPr="00CB5C15" w:rsidRDefault="000130A6" w:rsidP="00640E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0130A6" w:rsidRPr="00CB5C15" w:rsidRDefault="000130A6" w:rsidP="00640E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0130A6" w:rsidRPr="00CB5C15" w:rsidRDefault="000130A6" w:rsidP="00640E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0130A6" w:rsidRPr="00CB5C15" w:rsidRDefault="000130A6" w:rsidP="00640E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0130A6" w:rsidRPr="00CB5C15" w:rsidRDefault="000130A6" w:rsidP="00640EF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07" w:type="pct"/>
            <w:vMerge/>
            <w:vAlign w:val="center"/>
          </w:tcPr>
          <w:p w:rsidR="000130A6" w:rsidRPr="00CB5C15" w:rsidRDefault="000130A6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0130A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0130A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2.6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Содействие заключению и реализации энергосервисных договоров (контрактов) организаций с участием городского округа город Воронеж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84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2.7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системы контроля и мониторинга за реализацией энергосервисных контрактов городского округа город Воронеж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2.8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Стимулирование энергосбережения и повышения энергетической эффективности за счет регулирования цен (тарифов), в том числе переход к регулированию цен (тарифов) на основе долгосрочных параметров регулирования, введение социальной нормы потребления энергетических ресурсов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2.9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Предоставление поддержки организациям, осуществляющим деятельность по установке, замене, эксплуатации приборов учета используемых энергетических ресурсов, в соответствии с законодательством Российской Федерации об энергосбережении и повышении энергетической эффективности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2.10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Стимулирование использования эффективных холодильников, морозильников и стиральных машин, путем замены старых холодильников и морозильников (со сроком службы выше 15 лет) на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энергоэффективные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(класс</w:t>
            </w:r>
            <w:proofErr w:type="gram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</w:t>
            </w:r>
            <w:proofErr w:type="gram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выше) и стимулирование покупки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энергоэффективного</w:t>
            </w:r>
            <w:proofErr w:type="spell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оборудования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Областной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2.11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Стимулирование использования эффективных индивидуальных газовых котлов, путем замены старых газовых котлов </w:t>
            </w:r>
            <w:proofErr w:type="gram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gram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новые с КПД не ниже 95% в индивидуальных жилых домах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Проведение опросов в области энергосбережения и повышения энергетической эффективности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578,23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0130A6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137,42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141,46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145,75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478,23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0130A6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117,42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125,75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15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соцопросов по отношению населения в городском округе город Воронеж к проблеме энергосбережения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D24E1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214,63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D24E1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67,42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75,75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Мониторинг отношения жителей городского округа город Воронеж к вопросам энергосбережения</w:t>
            </w: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D24E1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214,63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D24E1D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67,42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71,46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75,75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39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опросов промышленных предприятий об оценке резерва экономии и требуемого оборудования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D24E1D" w:rsidP="00D24E1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D24E1D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D24E1D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 городского округа город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D24E1D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15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D24E1D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Разработка и размещение социальной рекламы, освещение в средствах массовой информации и в информационно-телекоммуникационных сетях мероприятий в области энергосбережения и повышения энергетической эффективности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20726,00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3715,00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4363,00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4366,00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4236,00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4046,00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3462,00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788,00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748,00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668,00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628,00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279,00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16985,00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3085,00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3575,00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3525,00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3475,00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3325,00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и размещение рекламы на транспорте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8767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8767F1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75,00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4.2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Разработка и размещение рекламы на </w:t>
            </w:r>
            <w:proofErr w:type="spell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билбордах</w:t>
            </w:r>
            <w:proofErr w:type="spellEnd"/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8767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4.3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и размещение рекламы на  телевидении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8767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  <w:r w:rsidR="008767F1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125,00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Разработка и размещение информации об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энергосбережении на оборотной стороне уведомлений об оплате за коммунальные услуги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555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4.5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Разработка и размещение  в подъездах на базе стационарных стендов рекламы и разъясняющей информации: о требованиях по оснащению приборами учета; об установленных </w:t>
            </w:r>
            <w:proofErr w:type="gramStart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законодательством</w:t>
            </w:r>
            <w:proofErr w:type="gramEnd"/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 энергосбережении и повышении энергетической эффективности требованиях, предъявляемых к собственникам жилых домов, собственникам помещений в многоквартирных домах, лицам, ответственным за содержание многоквартирных домов, о возможных типовых решениях повышения энергетической эффективности и энергосбережения (использование энергосберегающих ламп, приборов учета, более экономичных бытовых приборов, утепление и т.д.), о реализации мер, направленных на снижение пикового потребления электрической энергии населением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8767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  <w:r w:rsidR="008767F1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7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8767F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8767F1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114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75,00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4.6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Популяризация энергосберегающих технологий в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городском округе - город Воронеж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19920,00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4170,00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4040,00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3850,00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3320,00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16600,00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3250,00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4.7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Размещение информации, включенной в государственную информационную систему в области энергосбережения и повышения энергетической эффективности,  на официальном сайте органов государственной власти городского округа - город Воронеж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Проведение специализированных конкурсов, разработка методик и ведение рейтингов в области энергосбережения и повышения энергетической </w:t>
            </w: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эффективности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методики и ведение рейтинга энергоэффективности промышленных предприятий и предприятий бюджетной сферы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945A95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Проведение обучающих курсов и публичных мероприятий в области энергосбережения и повышения энергетической эффективности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27510,00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7110,00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5310,00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4870,00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5360,00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1800,00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1560,00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21850,00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7050,00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3250,00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и издание разъясняющей брошюры «Энергосбережение в быту»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6.2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Разработка и проведение в школах «урока энергосбережения», творческого конкурса ученических работ в области энергосбережения и повышения энергетической эффективности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 городского округа город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6.3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Информирование руководителей бюджетных учреждений о необходимости проведения мероприятий по энергосбережению и энергетической эффективности, в том числе о возможности заключения энергосервисных договоров (контрактов) и об особенностях их заключения</w:t>
            </w:r>
          </w:p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51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6.4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Создание обучающих курсов и проведение обязательного обучения в бюджетной сфере руководящих лиц, а также лиц, ответственных за эксплуатацию зданий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3960,00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8767F1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Внебюджетные 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6.5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специалистов в области энергосбережения и энергетической эффективности, в том числе по вопросам проведения энергетических обследований, подготовки и реализации энергосервисных договоров (контрактов)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C95292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22700,00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C9529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B965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  <w:r w:rsidR="00B965B6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3400,00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57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B965B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B965B6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B965B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690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21600,00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19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6.6</w:t>
            </w:r>
          </w:p>
        </w:tc>
        <w:tc>
          <w:tcPr>
            <w:tcW w:w="1378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«круглых столов», семинаров с некоммерческими, общественными организациями, экологическими объединениями по проблематике энергосбережения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2011 - 2015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640EF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640EF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640EF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210,00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65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640EF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  <w:r w:rsidR="00AA7A69"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640EF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640EF6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9"/>
        </w:trPr>
        <w:tc>
          <w:tcPr>
            <w:tcW w:w="219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378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85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082" w:type="pct"/>
            <w:gridSpan w:val="3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мероприятиям: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9D6B4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53000,63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9D6B4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11345,00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640EF6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9693,00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11013,42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10687,46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10261,75</w:t>
            </w:r>
          </w:p>
        </w:tc>
        <w:tc>
          <w:tcPr>
            <w:tcW w:w="507" w:type="pct"/>
            <w:vMerge w:val="restar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08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08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5162,00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1210,00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1068,00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1028,00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948,00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908,00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08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9D6B4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9003,63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FC09AD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640EF6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3210,42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3014,46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2778,75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08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38835,00</w:t>
            </w:r>
          </w:p>
        </w:tc>
        <w:tc>
          <w:tcPr>
            <w:tcW w:w="337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10135,00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8625,00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6775,00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6725,00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6575,00</w:t>
            </w:r>
          </w:p>
        </w:tc>
        <w:tc>
          <w:tcPr>
            <w:tcW w:w="507" w:type="pct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082" w:type="pct"/>
            <w:gridSpan w:val="3"/>
            <w:vMerge w:val="restar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 ПО ПРОГРАММЕ:</w:t>
            </w:r>
          </w:p>
        </w:tc>
        <w:tc>
          <w:tcPr>
            <w:tcW w:w="50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Всего: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1E0877" w:rsidP="00785E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4153393,9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160EFA" w:rsidP="005842E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1176361,3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620575" w:rsidP="00A75B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476914,29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807743,09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801271,49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891104,46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08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Федеральный бюджет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192884,19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170331,31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4387,65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5025,35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6147,03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6992,85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A69" w:rsidRPr="00CB5C15" w:rsidTr="000130A6">
        <w:trPr>
          <w:trHeight w:val="270"/>
        </w:trPr>
        <w:tc>
          <w:tcPr>
            <w:tcW w:w="208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Областной бюджет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74200,13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22215,63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12048,00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12128,00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13653,00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14155,50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08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Бюджет городского округа город Воронеж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5842EB" w:rsidP="00785E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299 416,36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723E14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29596</w:t>
            </w:r>
            <w:r w:rsidR="005842EB"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,00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5842EB" w:rsidP="000A1DA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4171,00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94740,94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91705,43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79204,85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A69" w:rsidRPr="00CB5C15" w:rsidTr="000130A6">
        <w:trPr>
          <w:trHeight w:val="435"/>
        </w:trPr>
        <w:tc>
          <w:tcPr>
            <w:tcW w:w="2082" w:type="pct"/>
            <w:gridSpan w:val="3"/>
            <w:vMerge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1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3586893,13</w:t>
            </w:r>
          </w:p>
        </w:tc>
        <w:tc>
          <w:tcPr>
            <w:tcW w:w="337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954219,40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456307,64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695848,80</w:t>
            </w:r>
          </w:p>
        </w:tc>
        <w:tc>
          <w:tcPr>
            <w:tcW w:w="309" w:type="pct"/>
            <w:shd w:val="clear" w:color="auto" w:fill="FFFFFF"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689766,03</w:t>
            </w:r>
          </w:p>
        </w:tc>
        <w:tc>
          <w:tcPr>
            <w:tcW w:w="309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B5C1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790751,26</w:t>
            </w:r>
          </w:p>
        </w:tc>
        <w:tc>
          <w:tcPr>
            <w:tcW w:w="507" w:type="pct"/>
            <w:shd w:val="clear" w:color="auto" w:fill="auto"/>
            <w:noWrap/>
            <w:vAlign w:val="center"/>
          </w:tcPr>
          <w:p w:rsidR="00AA7A69" w:rsidRPr="00CB5C15" w:rsidRDefault="00AA7A69" w:rsidP="00342D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7A69" w:rsidRPr="00CB5C15" w:rsidRDefault="00AA7A69" w:rsidP="00AA7A69">
      <w:pPr>
        <w:pStyle w:val="aa"/>
        <w:tabs>
          <w:tab w:val="left" w:pos="1276"/>
        </w:tabs>
        <w:spacing w:line="360" w:lineRule="auto"/>
        <w:rPr>
          <w:sz w:val="28"/>
          <w:szCs w:val="18"/>
        </w:rPr>
      </w:pPr>
      <w:r w:rsidRPr="00CB5C15">
        <w:rPr>
          <w:sz w:val="18"/>
          <w:szCs w:val="18"/>
        </w:rPr>
        <w:t>&lt;*&gt; Объем финансирования за счет бюджетов всех уровней подлежит корректировке в соответствии с законами о федеральном, областном бюджетах и бюджете городского округа город Воронеж.</w:t>
      </w:r>
      <w:r w:rsidR="00510BC5" w:rsidRPr="00CB5C15">
        <w:rPr>
          <w:sz w:val="18"/>
          <w:szCs w:val="18"/>
        </w:rPr>
        <w:t xml:space="preserve">           </w:t>
      </w:r>
    </w:p>
    <w:p w:rsidR="00E947D1" w:rsidRPr="00CB5C15" w:rsidRDefault="00C27481" w:rsidP="00C27481">
      <w:pPr>
        <w:tabs>
          <w:tab w:val="left" w:pos="1875"/>
        </w:tabs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5C15">
        <w:rPr>
          <w:rFonts w:ascii="Times New Roman" w:hAnsi="Times New Roman" w:cs="Times New Roman"/>
          <w:bCs/>
          <w:sz w:val="28"/>
          <w:szCs w:val="28"/>
        </w:rPr>
        <w:t>З</w:t>
      </w:r>
      <w:r w:rsidR="00E947D1" w:rsidRPr="00CB5C15">
        <w:rPr>
          <w:rFonts w:ascii="Times New Roman" w:hAnsi="Times New Roman" w:cs="Times New Roman"/>
          <w:bCs/>
          <w:sz w:val="28"/>
          <w:szCs w:val="28"/>
        </w:rPr>
        <w:t>ам.</w:t>
      </w:r>
      <w:r w:rsidR="00AA7A69" w:rsidRPr="00CB5C15">
        <w:rPr>
          <w:rFonts w:ascii="Times New Roman" w:hAnsi="Times New Roman" w:cs="Times New Roman"/>
          <w:bCs/>
          <w:sz w:val="28"/>
          <w:szCs w:val="28"/>
        </w:rPr>
        <w:t xml:space="preserve"> директора департамента </w:t>
      </w:r>
      <w:r w:rsidR="00E947D1" w:rsidRPr="00CB5C15">
        <w:rPr>
          <w:rFonts w:ascii="Times New Roman" w:hAnsi="Times New Roman" w:cs="Times New Roman"/>
          <w:bCs/>
          <w:sz w:val="28"/>
          <w:szCs w:val="28"/>
        </w:rPr>
        <w:t>городского хозяйства-</w:t>
      </w:r>
    </w:p>
    <w:p w:rsidR="00AA7A69" w:rsidRPr="00AA7A69" w:rsidRDefault="00E947D1" w:rsidP="00C27481">
      <w:pPr>
        <w:tabs>
          <w:tab w:val="left" w:pos="1875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AA7A69" w:rsidRPr="00AA7A69" w:rsidSect="00D54B5B">
          <w:footerReference w:type="default" r:id="rId12"/>
          <w:type w:val="continuous"/>
          <w:pgSz w:w="16838" w:h="11906" w:orient="landscape"/>
          <w:pgMar w:top="1134" w:right="851" w:bottom="1418" w:left="1701" w:header="709" w:footer="709" w:gutter="0"/>
          <w:cols w:space="708"/>
          <w:docGrid w:linePitch="360"/>
        </w:sectPr>
      </w:pPr>
      <w:r w:rsidRPr="00CB5C15">
        <w:rPr>
          <w:rFonts w:ascii="Times New Roman" w:hAnsi="Times New Roman" w:cs="Times New Roman"/>
          <w:bCs/>
          <w:sz w:val="28"/>
          <w:szCs w:val="28"/>
        </w:rPr>
        <w:t>руководитель управления ЖКХ</w:t>
      </w:r>
      <w:r w:rsidR="00AA7A69" w:rsidRPr="00CB5C15">
        <w:rPr>
          <w:rFonts w:ascii="Times New Roman" w:hAnsi="Times New Roman" w:cs="Times New Roman"/>
          <w:bCs/>
          <w:sz w:val="28"/>
          <w:szCs w:val="28"/>
        </w:rPr>
        <w:t xml:space="preserve">                           А.Н. Слесарев</w:t>
      </w:r>
    </w:p>
    <w:p w:rsidR="00C55055" w:rsidRPr="00AA7A69" w:rsidRDefault="00C55055" w:rsidP="00AA7A69">
      <w:pPr>
        <w:spacing w:after="0" w:line="240" w:lineRule="auto"/>
        <w:ind w:left="709"/>
        <w:rPr>
          <w:rFonts w:ascii="Times New Roman" w:hAnsi="Times New Roman" w:cs="Times New Roman"/>
          <w:sz w:val="28"/>
          <w:szCs w:val="26"/>
        </w:rPr>
      </w:pPr>
    </w:p>
    <w:sectPr w:rsidR="00C55055" w:rsidRPr="00AA7A69" w:rsidSect="0067205B">
      <w:type w:val="continuous"/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7F4" w:rsidRDefault="003017F4" w:rsidP="00132AC8">
      <w:pPr>
        <w:spacing w:after="0" w:line="240" w:lineRule="auto"/>
      </w:pPr>
      <w:r>
        <w:separator/>
      </w:r>
    </w:p>
  </w:endnote>
  <w:endnote w:type="continuationSeparator" w:id="0">
    <w:p w:rsidR="003017F4" w:rsidRDefault="003017F4" w:rsidP="00132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CD" w:rsidRDefault="0077449F" w:rsidP="00342D13">
    <w:pPr>
      <w:pStyle w:val="a8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835DC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35DCD" w:rsidRDefault="00835DCD" w:rsidP="00342D1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CD" w:rsidRDefault="00835DCD" w:rsidP="00342D13">
    <w:pPr>
      <w:pStyle w:val="a8"/>
      <w:framePr w:wrap="around" w:vAnchor="text" w:hAnchor="margin" w:xAlign="right" w:y="1"/>
      <w:rPr>
        <w:rStyle w:val="ad"/>
      </w:rPr>
    </w:pPr>
  </w:p>
  <w:p w:rsidR="00835DCD" w:rsidRDefault="00835DCD" w:rsidP="00342D13">
    <w:pPr>
      <w:pStyle w:val="a8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CD" w:rsidRDefault="00835DCD" w:rsidP="00342D13">
    <w:pPr>
      <w:pStyle w:val="a8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CD" w:rsidRDefault="00835DCD" w:rsidP="00342D13">
    <w:pPr>
      <w:pStyle w:val="a8"/>
      <w:ind w:right="360"/>
      <w:jc w:val="cen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DCD" w:rsidRDefault="00835DCD" w:rsidP="00342D13">
    <w:pPr>
      <w:pStyle w:val="a8"/>
      <w:framePr w:wrap="around" w:vAnchor="text" w:hAnchor="margin" w:xAlign="right" w:y="1"/>
      <w:rPr>
        <w:rStyle w:val="ad"/>
      </w:rPr>
    </w:pPr>
  </w:p>
  <w:p w:rsidR="00835DCD" w:rsidRDefault="00835DCD" w:rsidP="00342D13">
    <w:pPr>
      <w:pStyle w:val="a8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7F4" w:rsidRDefault="003017F4" w:rsidP="00132AC8">
      <w:pPr>
        <w:spacing w:after="0" w:line="240" w:lineRule="auto"/>
      </w:pPr>
      <w:r>
        <w:separator/>
      </w:r>
    </w:p>
  </w:footnote>
  <w:footnote w:type="continuationSeparator" w:id="0">
    <w:p w:rsidR="003017F4" w:rsidRDefault="003017F4" w:rsidP="00132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4"/>
      </v:shape>
    </w:pict>
  </w:numPicBullet>
  <w:abstractNum w:abstractNumId="0">
    <w:nsid w:val="00000004"/>
    <w:multiLevelType w:val="multilevel"/>
    <w:tmpl w:val="84EE1F88"/>
    <w:name w:val="WWNum11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B1729EE"/>
    <w:multiLevelType w:val="hybridMultilevel"/>
    <w:tmpl w:val="A30442D6"/>
    <w:lvl w:ilvl="0" w:tplc="34E454D6">
      <w:start w:val="1"/>
      <w:numFmt w:val="bullet"/>
      <w:lvlText w:val="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51E4763"/>
    <w:multiLevelType w:val="hybridMultilevel"/>
    <w:tmpl w:val="C9BA5A6A"/>
    <w:styleLink w:val="1111111"/>
    <w:lvl w:ilvl="0" w:tplc="04190007">
      <w:start w:val="1"/>
      <w:numFmt w:val="bullet"/>
      <w:lvlText w:val=""/>
      <w:lvlPicBulletId w:val="0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8C421A8"/>
    <w:multiLevelType w:val="hybridMultilevel"/>
    <w:tmpl w:val="D9369A42"/>
    <w:lvl w:ilvl="0" w:tplc="34E454D6">
      <w:start w:val="1"/>
      <w:numFmt w:val="bullet"/>
      <w:lvlText w:val="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015DD6"/>
    <w:multiLevelType w:val="hybridMultilevel"/>
    <w:tmpl w:val="2BFEFC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3583E"/>
    <w:multiLevelType w:val="hybridMultilevel"/>
    <w:tmpl w:val="1FF66CCE"/>
    <w:lvl w:ilvl="0" w:tplc="7E62E83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B19AE5D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FC3B7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4289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9291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CC410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9C72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A2878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24DC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A2DAB"/>
    <w:multiLevelType w:val="hybridMultilevel"/>
    <w:tmpl w:val="CF3A68EC"/>
    <w:lvl w:ilvl="0" w:tplc="B7F0F4F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3845CA9"/>
    <w:multiLevelType w:val="hybridMultilevel"/>
    <w:tmpl w:val="272886E6"/>
    <w:lvl w:ilvl="0" w:tplc="34E454D6">
      <w:start w:val="1"/>
      <w:numFmt w:val="bullet"/>
      <w:lvlText w:val="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A3A5DBE"/>
    <w:multiLevelType w:val="hybridMultilevel"/>
    <w:tmpl w:val="83527422"/>
    <w:lvl w:ilvl="0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A9158B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6F253943"/>
    <w:multiLevelType w:val="hybridMultilevel"/>
    <w:tmpl w:val="DE5C1CC2"/>
    <w:lvl w:ilvl="0" w:tplc="34E454D6">
      <w:start w:val="1"/>
      <w:numFmt w:val="bullet"/>
      <w:lvlText w:val="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BC5D4C"/>
    <w:multiLevelType w:val="hybridMultilevel"/>
    <w:tmpl w:val="F5207B90"/>
    <w:lvl w:ilvl="0" w:tplc="56D4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1353B6"/>
    <w:multiLevelType w:val="hybridMultilevel"/>
    <w:tmpl w:val="AEF433BE"/>
    <w:lvl w:ilvl="0" w:tplc="144E579E">
      <w:start w:val="1"/>
      <w:numFmt w:val="decimal"/>
      <w:lvlText w:val="%1."/>
      <w:lvlJc w:val="left"/>
      <w:pPr>
        <w:ind w:left="16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F744B07"/>
    <w:multiLevelType w:val="hybridMultilevel"/>
    <w:tmpl w:val="22987818"/>
    <w:lvl w:ilvl="0" w:tplc="34E454D6">
      <w:start w:val="1"/>
      <w:numFmt w:val="bullet"/>
      <w:lvlText w:val=""/>
      <w:lvlJc w:val="left"/>
      <w:pPr>
        <w:tabs>
          <w:tab w:val="num" w:pos="1044"/>
        </w:tabs>
        <w:ind w:left="1044" w:hanging="360"/>
      </w:pPr>
      <w:rPr>
        <w:rFonts w:ascii="Symbol" w:hAnsi="Symbol" w:hint="default"/>
        <w:b w:val="0"/>
        <w:i w:val="0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77487F"/>
    <w:multiLevelType w:val="hybridMultilevel"/>
    <w:tmpl w:val="4E14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"/>
  </w:num>
  <w:num w:numId="4">
    <w:abstractNumId w:val="13"/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8"/>
  </w:num>
  <w:num w:numId="13">
    <w:abstractNumId w:val="2"/>
  </w:num>
  <w:num w:numId="14">
    <w:abstractNumId w:val="0"/>
  </w:num>
  <w:num w:numId="15">
    <w:abstractNumId w:val="14"/>
  </w:num>
  <w:num w:numId="16">
    <w:abstractNumId w:val="5"/>
  </w:num>
  <w:num w:numId="17">
    <w:abstractNumId w:val="9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70F"/>
    <w:rsid w:val="00001C74"/>
    <w:rsid w:val="000130A6"/>
    <w:rsid w:val="000140F2"/>
    <w:rsid w:val="00021735"/>
    <w:rsid w:val="000226DE"/>
    <w:rsid w:val="0003519E"/>
    <w:rsid w:val="0004470F"/>
    <w:rsid w:val="000617C8"/>
    <w:rsid w:val="000666EC"/>
    <w:rsid w:val="000727D4"/>
    <w:rsid w:val="00074182"/>
    <w:rsid w:val="00076EE4"/>
    <w:rsid w:val="000801F6"/>
    <w:rsid w:val="000A1271"/>
    <w:rsid w:val="000A1DA2"/>
    <w:rsid w:val="000A1F8E"/>
    <w:rsid w:val="000B3E6D"/>
    <w:rsid w:val="000B653E"/>
    <w:rsid w:val="000D0039"/>
    <w:rsid w:val="000D6A4C"/>
    <w:rsid w:val="000F3636"/>
    <w:rsid w:val="001072C0"/>
    <w:rsid w:val="00115774"/>
    <w:rsid w:val="0011701C"/>
    <w:rsid w:val="00132AC8"/>
    <w:rsid w:val="00144358"/>
    <w:rsid w:val="00144EA4"/>
    <w:rsid w:val="00154769"/>
    <w:rsid w:val="001575BD"/>
    <w:rsid w:val="00160EFA"/>
    <w:rsid w:val="00166310"/>
    <w:rsid w:val="0017234D"/>
    <w:rsid w:val="001727E4"/>
    <w:rsid w:val="0017382C"/>
    <w:rsid w:val="001823CE"/>
    <w:rsid w:val="001936A7"/>
    <w:rsid w:val="00197A59"/>
    <w:rsid w:val="001A61B1"/>
    <w:rsid w:val="001A7CD2"/>
    <w:rsid w:val="001D4767"/>
    <w:rsid w:val="001D6B07"/>
    <w:rsid w:val="001E0877"/>
    <w:rsid w:val="001E3C03"/>
    <w:rsid w:val="001E66FD"/>
    <w:rsid w:val="001F3414"/>
    <w:rsid w:val="001F7E0B"/>
    <w:rsid w:val="00226834"/>
    <w:rsid w:val="002340F1"/>
    <w:rsid w:val="0023743A"/>
    <w:rsid w:val="00253E58"/>
    <w:rsid w:val="002747BD"/>
    <w:rsid w:val="00277BE6"/>
    <w:rsid w:val="00280621"/>
    <w:rsid w:val="00284638"/>
    <w:rsid w:val="00296D02"/>
    <w:rsid w:val="00296E9E"/>
    <w:rsid w:val="002A0184"/>
    <w:rsid w:val="002A5862"/>
    <w:rsid w:val="002C391B"/>
    <w:rsid w:val="002D1492"/>
    <w:rsid w:val="002E0F91"/>
    <w:rsid w:val="002E758E"/>
    <w:rsid w:val="002F27BD"/>
    <w:rsid w:val="002F63FC"/>
    <w:rsid w:val="003017F4"/>
    <w:rsid w:val="0030270D"/>
    <w:rsid w:val="0030621B"/>
    <w:rsid w:val="00311E9E"/>
    <w:rsid w:val="00323F19"/>
    <w:rsid w:val="003279EC"/>
    <w:rsid w:val="00342D13"/>
    <w:rsid w:val="00347D0B"/>
    <w:rsid w:val="00357829"/>
    <w:rsid w:val="00363106"/>
    <w:rsid w:val="00366088"/>
    <w:rsid w:val="003848C6"/>
    <w:rsid w:val="003916D2"/>
    <w:rsid w:val="00391CA9"/>
    <w:rsid w:val="00393103"/>
    <w:rsid w:val="003A0238"/>
    <w:rsid w:val="003A1423"/>
    <w:rsid w:val="003B027E"/>
    <w:rsid w:val="003E0511"/>
    <w:rsid w:val="003E0517"/>
    <w:rsid w:val="003E10DC"/>
    <w:rsid w:val="003E3B64"/>
    <w:rsid w:val="003E6596"/>
    <w:rsid w:val="003F0BFB"/>
    <w:rsid w:val="00404F2D"/>
    <w:rsid w:val="00406EA4"/>
    <w:rsid w:val="004147E6"/>
    <w:rsid w:val="00421666"/>
    <w:rsid w:val="00435E3F"/>
    <w:rsid w:val="00446190"/>
    <w:rsid w:val="00450672"/>
    <w:rsid w:val="004510AC"/>
    <w:rsid w:val="00451E6C"/>
    <w:rsid w:val="00455061"/>
    <w:rsid w:val="00462AAC"/>
    <w:rsid w:val="0046748F"/>
    <w:rsid w:val="00470826"/>
    <w:rsid w:val="00475AA2"/>
    <w:rsid w:val="004771E8"/>
    <w:rsid w:val="00484F30"/>
    <w:rsid w:val="00494925"/>
    <w:rsid w:val="004A0627"/>
    <w:rsid w:val="004A1241"/>
    <w:rsid w:val="004B5352"/>
    <w:rsid w:val="004B55A4"/>
    <w:rsid w:val="004C1DE4"/>
    <w:rsid w:val="004C7F17"/>
    <w:rsid w:val="004E0C55"/>
    <w:rsid w:val="0050042A"/>
    <w:rsid w:val="0050374E"/>
    <w:rsid w:val="00510606"/>
    <w:rsid w:val="00510BC5"/>
    <w:rsid w:val="0051523E"/>
    <w:rsid w:val="00520B41"/>
    <w:rsid w:val="00554D12"/>
    <w:rsid w:val="00555091"/>
    <w:rsid w:val="0056256E"/>
    <w:rsid w:val="005704AE"/>
    <w:rsid w:val="00570575"/>
    <w:rsid w:val="005842EB"/>
    <w:rsid w:val="00586F96"/>
    <w:rsid w:val="005A1C84"/>
    <w:rsid w:val="005A2117"/>
    <w:rsid w:val="005D6C16"/>
    <w:rsid w:val="005E391D"/>
    <w:rsid w:val="005F6A33"/>
    <w:rsid w:val="0060404F"/>
    <w:rsid w:val="00613432"/>
    <w:rsid w:val="00620575"/>
    <w:rsid w:val="00635CEA"/>
    <w:rsid w:val="00640C19"/>
    <w:rsid w:val="00640EF6"/>
    <w:rsid w:val="00646F6B"/>
    <w:rsid w:val="00647FEB"/>
    <w:rsid w:val="00650A5D"/>
    <w:rsid w:val="00664BA4"/>
    <w:rsid w:val="0067205B"/>
    <w:rsid w:val="00673901"/>
    <w:rsid w:val="00692ED3"/>
    <w:rsid w:val="006A5472"/>
    <w:rsid w:val="006A7D6F"/>
    <w:rsid w:val="006B2757"/>
    <w:rsid w:val="006B3153"/>
    <w:rsid w:val="006B438F"/>
    <w:rsid w:val="006E10E8"/>
    <w:rsid w:val="006E6304"/>
    <w:rsid w:val="006F6F59"/>
    <w:rsid w:val="00702A32"/>
    <w:rsid w:val="00717DF3"/>
    <w:rsid w:val="007224A2"/>
    <w:rsid w:val="00723C1F"/>
    <w:rsid w:val="00723E14"/>
    <w:rsid w:val="00726954"/>
    <w:rsid w:val="0073358F"/>
    <w:rsid w:val="00737214"/>
    <w:rsid w:val="00743131"/>
    <w:rsid w:val="00743CBA"/>
    <w:rsid w:val="00745F1C"/>
    <w:rsid w:val="00773D09"/>
    <w:rsid w:val="0077449F"/>
    <w:rsid w:val="00781649"/>
    <w:rsid w:val="00785E41"/>
    <w:rsid w:val="007A26D9"/>
    <w:rsid w:val="007B1F69"/>
    <w:rsid w:val="007B2080"/>
    <w:rsid w:val="007B2F84"/>
    <w:rsid w:val="007B3DD5"/>
    <w:rsid w:val="007C5844"/>
    <w:rsid w:val="007C7B8C"/>
    <w:rsid w:val="007D3CA4"/>
    <w:rsid w:val="007E106C"/>
    <w:rsid w:val="007E7EEC"/>
    <w:rsid w:val="00811984"/>
    <w:rsid w:val="00812995"/>
    <w:rsid w:val="00821685"/>
    <w:rsid w:val="00821E31"/>
    <w:rsid w:val="00823584"/>
    <w:rsid w:val="008330F6"/>
    <w:rsid w:val="00835DCD"/>
    <w:rsid w:val="00841D71"/>
    <w:rsid w:val="0084580D"/>
    <w:rsid w:val="00847448"/>
    <w:rsid w:val="00853785"/>
    <w:rsid w:val="008717C9"/>
    <w:rsid w:val="008767F1"/>
    <w:rsid w:val="00881857"/>
    <w:rsid w:val="00881ECD"/>
    <w:rsid w:val="008A4CCD"/>
    <w:rsid w:val="008C1031"/>
    <w:rsid w:val="008C1650"/>
    <w:rsid w:val="008C3697"/>
    <w:rsid w:val="008D64F7"/>
    <w:rsid w:val="008E0C9B"/>
    <w:rsid w:val="008E13F6"/>
    <w:rsid w:val="008E55FE"/>
    <w:rsid w:val="008F495A"/>
    <w:rsid w:val="00902A10"/>
    <w:rsid w:val="009210C0"/>
    <w:rsid w:val="0092441B"/>
    <w:rsid w:val="009313F9"/>
    <w:rsid w:val="00935DF9"/>
    <w:rsid w:val="0093635B"/>
    <w:rsid w:val="00936D71"/>
    <w:rsid w:val="00936EBC"/>
    <w:rsid w:val="00945A95"/>
    <w:rsid w:val="00946D0E"/>
    <w:rsid w:val="00952809"/>
    <w:rsid w:val="00960BDB"/>
    <w:rsid w:val="00961C67"/>
    <w:rsid w:val="00964E21"/>
    <w:rsid w:val="0096586A"/>
    <w:rsid w:val="00973DA0"/>
    <w:rsid w:val="00974F67"/>
    <w:rsid w:val="009A53BD"/>
    <w:rsid w:val="009B6CCB"/>
    <w:rsid w:val="009B7102"/>
    <w:rsid w:val="009B78DD"/>
    <w:rsid w:val="009C27D6"/>
    <w:rsid w:val="009D0ECB"/>
    <w:rsid w:val="009D6B49"/>
    <w:rsid w:val="009E65C4"/>
    <w:rsid w:val="009E67CF"/>
    <w:rsid w:val="009F3A48"/>
    <w:rsid w:val="00A025EE"/>
    <w:rsid w:val="00A20944"/>
    <w:rsid w:val="00A43193"/>
    <w:rsid w:val="00A65460"/>
    <w:rsid w:val="00A70B6C"/>
    <w:rsid w:val="00A75B42"/>
    <w:rsid w:val="00A763B9"/>
    <w:rsid w:val="00A84F21"/>
    <w:rsid w:val="00A915E7"/>
    <w:rsid w:val="00AA406C"/>
    <w:rsid w:val="00AA7A69"/>
    <w:rsid w:val="00AB0AE1"/>
    <w:rsid w:val="00AB182E"/>
    <w:rsid w:val="00AC76E1"/>
    <w:rsid w:val="00AD50EA"/>
    <w:rsid w:val="00AF120A"/>
    <w:rsid w:val="00AF3D50"/>
    <w:rsid w:val="00B02E97"/>
    <w:rsid w:val="00B03128"/>
    <w:rsid w:val="00B04D7F"/>
    <w:rsid w:val="00B13B49"/>
    <w:rsid w:val="00B30333"/>
    <w:rsid w:val="00B32F14"/>
    <w:rsid w:val="00B32F95"/>
    <w:rsid w:val="00B37358"/>
    <w:rsid w:val="00B41A6C"/>
    <w:rsid w:val="00B57692"/>
    <w:rsid w:val="00B62F5B"/>
    <w:rsid w:val="00B633D5"/>
    <w:rsid w:val="00B76357"/>
    <w:rsid w:val="00B82582"/>
    <w:rsid w:val="00B91A1B"/>
    <w:rsid w:val="00B965B6"/>
    <w:rsid w:val="00B968DF"/>
    <w:rsid w:val="00BA2D79"/>
    <w:rsid w:val="00BA4575"/>
    <w:rsid w:val="00BC18E2"/>
    <w:rsid w:val="00BD2C54"/>
    <w:rsid w:val="00BD66DC"/>
    <w:rsid w:val="00BF1E5F"/>
    <w:rsid w:val="00BF55AA"/>
    <w:rsid w:val="00BF7E3C"/>
    <w:rsid w:val="00C0758C"/>
    <w:rsid w:val="00C07891"/>
    <w:rsid w:val="00C2524E"/>
    <w:rsid w:val="00C27481"/>
    <w:rsid w:val="00C342C7"/>
    <w:rsid w:val="00C44CF0"/>
    <w:rsid w:val="00C45816"/>
    <w:rsid w:val="00C50F03"/>
    <w:rsid w:val="00C5473C"/>
    <w:rsid w:val="00C55055"/>
    <w:rsid w:val="00C56558"/>
    <w:rsid w:val="00C757D5"/>
    <w:rsid w:val="00C77933"/>
    <w:rsid w:val="00C803A9"/>
    <w:rsid w:val="00C8690D"/>
    <w:rsid w:val="00C87689"/>
    <w:rsid w:val="00C95292"/>
    <w:rsid w:val="00C956D2"/>
    <w:rsid w:val="00CA2688"/>
    <w:rsid w:val="00CB5524"/>
    <w:rsid w:val="00CB5C15"/>
    <w:rsid w:val="00CD16DB"/>
    <w:rsid w:val="00D069B1"/>
    <w:rsid w:val="00D128F6"/>
    <w:rsid w:val="00D12DED"/>
    <w:rsid w:val="00D230C2"/>
    <w:rsid w:val="00D24E1D"/>
    <w:rsid w:val="00D349E6"/>
    <w:rsid w:val="00D36CC4"/>
    <w:rsid w:val="00D376E0"/>
    <w:rsid w:val="00D473F0"/>
    <w:rsid w:val="00D506AA"/>
    <w:rsid w:val="00D52998"/>
    <w:rsid w:val="00D54B5B"/>
    <w:rsid w:val="00D55653"/>
    <w:rsid w:val="00D600DE"/>
    <w:rsid w:val="00D654B2"/>
    <w:rsid w:val="00D743EA"/>
    <w:rsid w:val="00D75DFC"/>
    <w:rsid w:val="00D76180"/>
    <w:rsid w:val="00D77383"/>
    <w:rsid w:val="00D94716"/>
    <w:rsid w:val="00D9638D"/>
    <w:rsid w:val="00DA2710"/>
    <w:rsid w:val="00DB7286"/>
    <w:rsid w:val="00DC0302"/>
    <w:rsid w:val="00DD18C6"/>
    <w:rsid w:val="00E00054"/>
    <w:rsid w:val="00E211DF"/>
    <w:rsid w:val="00E242D8"/>
    <w:rsid w:val="00E43A9D"/>
    <w:rsid w:val="00E45475"/>
    <w:rsid w:val="00E6061C"/>
    <w:rsid w:val="00E61D40"/>
    <w:rsid w:val="00E826EF"/>
    <w:rsid w:val="00E85EEF"/>
    <w:rsid w:val="00E90CF6"/>
    <w:rsid w:val="00E947D1"/>
    <w:rsid w:val="00EA468D"/>
    <w:rsid w:val="00EC1A9A"/>
    <w:rsid w:val="00EC596F"/>
    <w:rsid w:val="00EC6F70"/>
    <w:rsid w:val="00EC7E97"/>
    <w:rsid w:val="00ED322B"/>
    <w:rsid w:val="00ED3D0E"/>
    <w:rsid w:val="00EE686E"/>
    <w:rsid w:val="00F16465"/>
    <w:rsid w:val="00F40383"/>
    <w:rsid w:val="00F471D5"/>
    <w:rsid w:val="00F6163C"/>
    <w:rsid w:val="00F74371"/>
    <w:rsid w:val="00F809E2"/>
    <w:rsid w:val="00F860D0"/>
    <w:rsid w:val="00FA30B7"/>
    <w:rsid w:val="00FB0B9F"/>
    <w:rsid w:val="00FB18C7"/>
    <w:rsid w:val="00FC09AD"/>
    <w:rsid w:val="00FE7DC9"/>
    <w:rsid w:val="00FF2ED2"/>
    <w:rsid w:val="00FF3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uiPriority="0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annotation subject" w:uiPriority="0"/>
    <w:lsdException w:name="No List" w:uiPriority="0"/>
    <w:lsdException w:name="Outline List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5FE"/>
  </w:style>
  <w:style w:type="paragraph" w:styleId="1">
    <w:name w:val="heading 1"/>
    <w:basedOn w:val="a"/>
    <w:next w:val="a"/>
    <w:link w:val="10"/>
    <w:qFormat/>
    <w:rsid w:val="00AA7A6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A7A6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E61D4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AA7A69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AA7A6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AA7A6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AA7A6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A7A6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470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044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647FEB"/>
    <w:pPr>
      <w:ind w:left="720"/>
      <w:contextualSpacing/>
    </w:pPr>
  </w:style>
  <w:style w:type="paragraph" w:styleId="a4">
    <w:name w:val="Plain Text"/>
    <w:basedOn w:val="a"/>
    <w:link w:val="a5"/>
    <w:unhideWhenUsed/>
    <w:rsid w:val="00E85EE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E85EEF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E85EEF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aliases w:val="ВерхКолонтитул"/>
    <w:basedOn w:val="a"/>
    <w:link w:val="a7"/>
    <w:unhideWhenUsed/>
    <w:rsid w:val="00132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132AC8"/>
  </w:style>
  <w:style w:type="paragraph" w:styleId="a8">
    <w:name w:val="footer"/>
    <w:basedOn w:val="a"/>
    <w:link w:val="a9"/>
    <w:unhideWhenUsed/>
    <w:rsid w:val="00132A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132AC8"/>
  </w:style>
  <w:style w:type="paragraph" w:customStyle="1" w:styleId="ConsPlusNormal">
    <w:name w:val="ConsPlusNormal"/>
    <w:rsid w:val="008119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61D4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Body Text"/>
    <w:basedOn w:val="a"/>
    <w:link w:val="ab"/>
    <w:rsid w:val="00E61D4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E61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qFormat/>
    <w:rsid w:val="00E61D40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d">
    <w:name w:val="page number"/>
    <w:basedOn w:val="a0"/>
    <w:rsid w:val="00AA7A69"/>
  </w:style>
  <w:style w:type="character" w:customStyle="1" w:styleId="10">
    <w:name w:val="Заголовок 1 Знак"/>
    <w:basedOn w:val="a0"/>
    <w:link w:val="1"/>
    <w:rsid w:val="00AA7A6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A7A6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A7A6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A7A6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AA7A6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A7A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A7A6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e">
    <w:name w:val="Знак"/>
    <w:basedOn w:val="a"/>
    <w:autoRedefine/>
    <w:rsid w:val="00AA7A6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styleId="af">
    <w:name w:val="Hyperlink"/>
    <w:basedOn w:val="a0"/>
    <w:uiPriority w:val="99"/>
    <w:unhideWhenUsed/>
    <w:rsid w:val="00AA7A69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AA7A69"/>
    <w:pPr>
      <w:tabs>
        <w:tab w:val="right" w:leader="dot" w:pos="9344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styleId="af0">
    <w:name w:val="FollowedHyperlink"/>
    <w:basedOn w:val="a0"/>
    <w:rsid w:val="00AA7A69"/>
    <w:rPr>
      <w:color w:val="800080"/>
      <w:u w:val="single"/>
    </w:rPr>
  </w:style>
  <w:style w:type="character" w:styleId="af1">
    <w:name w:val="Strong"/>
    <w:basedOn w:val="a0"/>
    <w:qFormat/>
    <w:rsid w:val="00AA7A69"/>
    <w:rPr>
      <w:b/>
      <w:bCs/>
    </w:rPr>
  </w:style>
  <w:style w:type="paragraph" w:styleId="af2">
    <w:name w:val="Normal (Web)"/>
    <w:basedOn w:val="a"/>
    <w:unhideWhenUsed/>
    <w:rsid w:val="00AA7A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index 1"/>
    <w:basedOn w:val="a"/>
    <w:next w:val="a"/>
    <w:autoRedefine/>
    <w:semiHidden/>
    <w:rsid w:val="00AA7A6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index heading"/>
    <w:basedOn w:val="a"/>
    <w:next w:val="12"/>
    <w:rsid w:val="00AA7A69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ru-RU"/>
    </w:rPr>
  </w:style>
  <w:style w:type="paragraph" w:customStyle="1" w:styleId="xl401">
    <w:name w:val="xl401"/>
    <w:basedOn w:val="a"/>
    <w:rsid w:val="00AA7A69"/>
    <w:pPr>
      <w:spacing w:before="100" w:after="100" w:line="240" w:lineRule="auto"/>
    </w:pPr>
    <w:rPr>
      <w:rFonts w:ascii="Courier New" w:eastAsia="Arial" w:hAnsi="Courier New" w:cs="Times New Roman"/>
      <w:sz w:val="16"/>
      <w:szCs w:val="20"/>
      <w:lang w:eastAsia="ru-RU"/>
    </w:rPr>
  </w:style>
  <w:style w:type="table" w:styleId="af4">
    <w:name w:val="Table Grid"/>
    <w:basedOn w:val="a1"/>
    <w:rsid w:val="00AA7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Стиль1"/>
    <w:basedOn w:val="a"/>
    <w:link w:val="14"/>
    <w:rsid w:val="00AA7A6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4">
    <w:name w:val="Стиль1 Знак"/>
    <w:basedOn w:val="a0"/>
    <w:link w:val="13"/>
    <w:rsid w:val="00AA7A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rsid w:val="00AA7A6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AA7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AA7A6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AA7A6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AA7A6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AA7A6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15">
    <w:name w:val="Основной шрифт абзаца1"/>
    <w:rsid w:val="00AA7A69"/>
  </w:style>
  <w:style w:type="paragraph" w:customStyle="1" w:styleId="16">
    <w:name w:val="Абзац списка1"/>
    <w:basedOn w:val="a"/>
    <w:rsid w:val="00AA7A6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Keep">
    <w:name w:val="Body Text Keep"/>
    <w:basedOn w:val="aa"/>
    <w:link w:val="BodyTextKeepChar"/>
    <w:rsid w:val="00AA7A69"/>
    <w:pPr>
      <w:spacing w:before="120"/>
      <w:ind w:left="567"/>
      <w:jc w:val="both"/>
    </w:pPr>
    <w:rPr>
      <w:spacing w:val="-5"/>
      <w:lang w:eastAsia="en-US"/>
    </w:rPr>
  </w:style>
  <w:style w:type="character" w:customStyle="1" w:styleId="BodyTextKeepChar">
    <w:name w:val="Body Text Keep Char"/>
    <w:link w:val="BodyTextKeep"/>
    <w:locked/>
    <w:rsid w:val="00AA7A69"/>
    <w:rPr>
      <w:rFonts w:ascii="Times New Roman" w:eastAsia="Times New Roman" w:hAnsi="Times New Roman" w:cs="Times New Roman"/>
      <w:spacing w:val="-5"/>
      <w:sz w:val="24"/>
      <w:szCs w:val="24"/>
    </w:rPr>
  </w:style>
  <w:style w:type="character" w:customStyle="1" w:styleId="paragraph">
    <w:name w:val="paragraph"/>
    <w:rsid w:val="00AA7A69"/>
    <w:rPr>
      <w:rFonts w:cs="Times New Roman"/>
    </w:rPr>
  </w:style>
  <w:style w:type="paragraph" w:styleId="31">
    <w:name w:val="toc 3"/>
    <w:basedOn w:val="a"/>
    <w:next w:val="a"/>
    <w:autoRedefine/>
    <w:uiPriority w:val="39"/>
    <w:rsid w:val="00AA7A69"/>
    <w:pPr>
      <w:tabs>
        <w:tab w:val="right" w:leader="dot" w:pos="9345"/>
      </w:tabs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customStyle="1" w:styleId="17">
    <w:name w:val="Текст1"/>
    <w:basedOn w:val="a"/>
    <w:rsid w:val="00AA7A69"/>
    <w:pPr>
      <w:suppressAutoHyphens/>
    </w:pPr>
    <w:rPr>
      <w:rFonts w:ascii="Calibri" w:eastAsia="Times New Roman" w:hAnsi="Calibri" w:cs="Calibri"/>
      <w:kern w:val="1"/>
      <w:lang w:eastAsia="ar-SA"/>
    </w:rPr>
  </w:style>
  <w:style w:type="paragraph" w:customStyle="1" w:styleId="18">
    <w:name w:val="заголовок 1"/>
    <w:basedOn w:val="a"/>
    <w:next w:val="a"/>
    <w:rsid w:val="00AA7A69"/>
    <w:pPr>
      <w:keepNext/>
      <w:widowControl w:val="0"/>
      <w:spacing w:after="0" w:line="24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styleId="af5">
    <w:name w:val="Body Text Indent"/>
    <w:basedOn w:val="a"/>
    <w:link w:val="af6"/>
    <w:rsid w:val="00AA7A6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AA7A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теплоэнергии"/>
    <w:basedOn w:val="a"/>
    <w:rsid w:val="00AA7A69"/>
    <w:pPr>
      <w:autoSpaceDE w:val="0"/>
      <w:autoSpaceDN w:val="0"/>
      <w:spacing w:after="0" w:line="240" w:lineRule="auto"/>
      <w:jc w:val="both"/>
    </w:pPr>
    <w:rPr>
      <w:rFonts w:ascii="NTTimes/Cyrillic" w:eastAsia="Times New Roman" w:hAnsi="NTTimes/Cyrillic" w:cs="Times New Roman"/>
      <w:sz w:val="28"/>
      <w:szCs w:val="28"/>
      <w:lang w:eastAsia="ru-RU"/>
    </w:rPr>
  </w:style>
  <w:style w:type="paragraph" w:styleId="23">
    <w:name w:val="toc 2"/>
    <w:basedOn w:val="a"/>
    <w:next w:val="a"/>
    <w:autoRedefine/>
    <w:semiHidden/>
    <w:rsid w:val="00AA7A69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note text"/>
    <w:basedOn w:val="a"/>
    <w:link w:val="af9"/>
    <w:semiHidden/>
    <w:rsid w:val="00AA7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semiHidden/>
    <w:rsid w:val="00AA7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главление 21"/>
    <w:basedOn w:val="a"/>
    <w:next w:val="a"/>
    <w:rsid w:val="00AA7A69"/>
    <w:pPr>
      <w:tabs>
        <w:tab w:val="right" w:leader="dot" w:pos="8609"/>
      </w:tabs>
      <w:spacing w:after="0" w:line="240" w:lineRule="auto"/>
    </w:pPr>
    <w:rPr>
      <w:rFonts w:ascii="Arial" w:eastAsia="Times New Roman" w:hAnsi="Arial" w:cs="Times New Roman"/>
      <w:b/>
      <w:smallCaps/>
      <w:szCs w:val="20"/>
      <w:lang w:eastAsia="ru-RU"/>
    </w:rPr>
  </w:style>
  <w:style w:type="paragraph" w:styleId="afa">
    <w:name w:val="Balloon Text"/>
    <w:basedOn w:val="a"/>
    <w:link w:val="afb"/>
    <w:semiHidden/>
    <w:rsid w:val="00AA7A69"/>
    <w:pPr>
      <w:spacing w:after="0" w:line="240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fb">
    <w:name w:val="Текст выноски Знак"/>
    <w:basedOn w:val="a0"/>
    <w:link w:val="afa"/>
    <w:semiHidden/>
    <w:rsid w:val="00AA7A69"/>
    <w:rPr>
      <w:rFonts w:ascii="Tahoma" w:eastAsia="Calibri" w:hAnsi="Tahoma" w:cs="Tahoma"/>
      <w:sz w:val="16"/>
      <w:szCs w:val="16"/>
      <w:lang w:eastAsia="ru-RU"/>
    </w:rPr>
  </w:style>
  <w:style w:type="paragraph" w:customStyle="1" w:styleId="t01">
    <w:name w:val="t01"/>
    <w:basedOn w:val="a"/>
    <w:rsid w:val="00AA7A69"/>
    <w:pPr>
      <w:spacing w:before="68" w:after="0" w:line="240" w:lineRule="auto"/>
      <w:ind w:left="543" w:right="408"/>
    </w:pPr>
    <w:rPr>
      <w:rFonts w:ascii="Arial" w:eastAsia="Calibri" w:hAnsi="Arial" w:cs="Arial"/>
      <w:color w:val="000000"/>
      <w:sz w:val="16"/>
      <w:szCs w:val="16"/>
      <w:lang w:eastAsia="ru-RU"/>
    </w:rPr>
  </w:style>
  <w:style w:type="paragraph" w:customStyle="1" w:styleId="24">
    <w:name w:val="Абзац списка2"/>
    <w:basedOn w:val="a"/>
    <w:rsid w:val="00AA7A6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c">
    <w:name w:val="Знак Знак"/>
    <w:basedOn w:val="a0"/>
    <w:locked/>
    <w:rsid w:val="00AA7A69"/>
    <w:rPr>
      <w:b/>
      <w:bCs/>
      <w:sz w:val="24"/>
      <w:szCs w:val="24"/>
      <w:lang w:val="ru-RU" w:eastAsia="ru-RU" w:bidi="ar-SA"/>
    </w:rPr>
  </w:style>
  <w:style w:type="character" w:styleId="HTML">
    <w:name w:val="HTML Acronym"/>
    <w:basedOn w:val="a0"/>
    <w:rsid w:val="00AA7A69"/>
  </w:style>
  <w:style w:type="numbering" w:styleId="111111">
    <w:name w:val="Outline List 2"/>
    <w:basedOn w:val="a2"/>
    <w:rsid w:val="00AA7A69"/>
    <w:pPr>
      <w:numPr>
        <w:numId w:val="17"/>
      </w:numPr>
    </w:pPr>
  </w:style>
  <w:style w:type="paragraph" w:styleId="32">
    <w:name w:val="Body Text 3"/>
    <w:basedOn w:val="a"/>
    <w:link w:val="33"/>
    <w:rsid w:val="00AA7A69"/>
    <w:pPr>
      <w:spacing w:after="120" w:line="240" w:lineRule="auto"/>
    </w:pPr>
    <w:rPr>
      <w:rFonts w:ascii="Times New Roman" w:eastAsia="Times New Roman" w:hAnsi="Times New Roman" w:cs="Times New Roman"/>
      <w:smallCaps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2"/>
    <w:rsid w:val="00AA7A69"/>
    <w:rPr>
      <w:rFonts w:ascii="Times New Roman" w:eastAsia="Times New Roman" w:hAnsi="Times New Roman" w:cs="Times New Roman"/>
      <w:smallCaps/>
      <w:sz w:val="16"/>
      <w:szCs w:val="16"/>
      <w:lang w:eastAsia="ru-RU"/>
    </w:rPr>
  </w:style>
  <w:style w:type="paragraph" w:customStyle="1" w:styleId="Style4">
    <w:name w:val="Style4"/>
    <w:basedOn w:val="a"/>
    <w:rsid w:val="00AA7A69"/>
    <w:pPr>
      <w:widowControl w:val="0"/>
      <w:autoSpaceDE w:val="0"/>
      <w:autoSpaceDN w:val="0"/>
      <w:adjustRightInd w:val="0"/>
      <w:spacing w:after="0" w:line="288" w:lineRule="exact"/>
      <w:ind w:firstLine="158"/>
      <w:jc w:val="both"/>
    </w:pPr>
    <w:rPr>
      <w:rFonts w:ascii="Consolas" w:eastAsia="Times New Roman" w:hAnsi="Consolas" w:cs="Consolas"/>
      <w:sz w:val="24"/>
      <w:szCs w:val="24"/>
      <w:lang w:eastAsia="ru-RU"/>
    </w:rPr>
  </w:style>
  <w:style w:type="character" w:customStyle="1" w:styleId="FontStyle12">
    <w:name w:val="Font Style12"/>
    <w:basedOn w:val="a0"/>
    <w:rsid w:val="00AA7A69"/>
    <w:rPr>
      <w:rFonts w:ascii="Times New Roman" w:hAnsi="Times New Roman" w:cs="Times New Roman" w:hint="default"/>
      <w:sz w:val="22"/>
      <w:szCs w:val="22"/>
    </w:rPr>
  </w:style>
  <w:style w:type="paragraph" w:customStyle="1" w:styleId="Style3">
    <w:name w:val="Style3"/>
    <w:basedOn w:val="a"/>
    <w:rsid w:val="00AA7A69"/>
    <w:pPr>
      <w:widowControl w:val="0"/>
      <w:autoSpaceDE w:val="0"/>
      <w:autoSpaceDN w:val="0"/>
      <w:adjustRightInd w:val="0"/>
      <w:spacing w:after="0" w:line="287" w:lineRule="exact"/>
      <w:jc w:val="both"/>
    </w:pPr>
    <w:rPr>
      <w:rFonts w:ascii="Consolas" w:eastAsia="Times New Roman" w:hAnsi="Consolas" w:cs="Consolas"/>
      <w:sz w:val="24"/>
      <w:szCs w:val="24"/>
      <w:lang w:eastAsia="ru-RU"/>
    </w:rPr>
  </w:style>
  <w:style w:type="character" w:customStyle="1" w:styleId="FontStyle13">
    <w:name w:val="Font Style13"/>
    <w:basedOn w:val="a0"/>
    <w:rsid w:val="00AA7A69"/>
    <w:rPr>
      <w:rFonts w:ascii="Times New Roman" w:hAnsi="Times New Roman" w:cs="Times New Roman" w:hint="default"/>
      <w:b/>
      <w:bCs/>
      <w:spacing w:val="-10"/>
      <w:sz w:val="22"/>
      <w:szCs w:val="22"/>
    </w:rPr>
  </w:style>
  <w:style w:type="paragraph" w:customStyle="1" w:styleId="Style2">
    <w:name w:val="Style2"/>
    <w:basedOn w:val="a"/>
    <w:rsid w:val="00AA7A69"/>
    <w:pPr>
      <w:widowControl w:val="0"/>
      <w:autoSpaceDE w:val="0"/>
      <w:autoSpaceDN w:val="0"/>
      <w:adjustRightInd w:val="0"/>
      <w:spacing w:after="0" w:line="283" w:lineRule="exact"/>
      <w:ind w:firstLine="2678"/>
    </w:pPr>
    <w:rPr>
      <w:rFonts w:ascii="Consolas" w:eastAsia="Times New Roman" w:hAnsi="Consolas" w:cs="Consolas"/>
      <w:sz w:val="24"/>
      <w:szCs w:val="24"/>
      <w:lang w:eastAsia="ru-RU"/>
    </w:rPr>
  </w:style>
  <w:style w:type="paragraph" w:customStyle="1" w:styleId="xl24">
    <w:name w:val="xl24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5">
    <w:name w:val="xl25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6">
    <w:name w:val="xl26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7">
    <w:name w:val="xl27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8">
    <w:name w:val="xl28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9">
    <w:name w:val="xl29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0">
    <w:name w:val="xl30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1">
    <w:name w:val="xl31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2">
    <w:name w:val="xl32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33">
    <w:name w:val="xl33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4">
    <w:name w:val="xl34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5">
    <w:name w:val="xl35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6">
    <w:name w:val="xl36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7">
    <w:name w:val="xl37"/>
    <w:basedOn w:val="a"/>
    <w:rsid w:val="00AA7A69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8">
    <w:name w:val="xl38"/>
    <w:basedOn w:val="a"/>
    <w:rsid w:val="00AA7A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39">
    <w:name w:val="xl39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0">
    <w:name w:val="xl40"/>
    <w:basedOn w:val="a"/>
    <w:rsid w:val="00AA7A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1">
    <w:name w:val="xl41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2">
    <w:name w:val="xl42"/>
    <w:basedOn w:val="a"/>
    <w:rsid w:val="00AA7A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3">
    <w:name w:val="xl43"/>
    <w:basedOn w:val="a"/>
    <w:rsid w:val="00AA7A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44">
    <w:name w:val="xl44"/>
    <w:basedOn w:val="a"/>
    <w:rsid w:val="00AA7A6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45">
    <w:name w:val="xl45"/>
    <w:basedOn w:val="a"/>
    <w:rsid w:val="00AA7A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6">
    <w:name w:val="xl46"/>
    <w:basedOn w:val="a"/>
    <w:rsid w:val="00AA7A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7">
    <w:name w:val="xl47"/>
    <w:basedOn w:val="a"/>
    <w:rsid w:val="00AA7A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8">
    <w:name w:val="xl48"/>
    <w:basedOn w:val="a"/>
    <w:rsid w:val="00AA7A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49">
    <w:name w:val="xl49"/>
    <w:basedOn w:val="a"/>
    <w:rsid w:val="00AA7A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0">
    <w:name w:val="xl50"/>
    <w:basedOn w:val="a"/>
    <w:rsid w:val="00AA7A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1">
    <w:name w:val="xl51"/>
    <w:basedOn w:val="a"/>
    <w:rsid w:val="00AA7A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52">
    <w:name w:val="xl52"/>
    <w:basedOn w:val="a"/>
    <w:rsid w:val="00AA7A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53">
    <w:name w:val="xl53"/>
    <w:basedOn w:val="a"/>
    <w:rsid w:val="00AA7A6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54">
    <w:name w:val="xl54"/>
    <w:basedOn w:val="a"/>
    <w:rsid w:val="00AA7A69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55">
    <w:name w:val="xl55"/>
    <w:basedOn w:val="a"/>
    <w:rsid w:val="00AA7A6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56">
    <w:name w:val="xl56"/>
    <w:basedOn w:val="a"/>
    <w:rsid w:val="00AA7A6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57">
    <w:name w:val="xl57"/>
    <w:basedOn w:val="a"/>
    <w:rsid w:val="00AA7A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58">
    <w:name w:val="xl58"/>
    <w:basedOn w:val="a"/>
    <w:rsid w:val="00AA7A69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59">
    <w:name w:val="xl59"/>
    <w:basedOn w:val="a"/>
    <w:rsid w:val="00AA7A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0">
    <w:name w:val="xl60"/>
    <w:basedOn w:val="a"/>
    <w:rsid w:val="00AA7A6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1">
    <w:name w:val="xl61"/>
    <w:basedOn w:val="a"/>
    <w:rsid w:val="00AA7A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2">
    <w:name w:val="xl62"/>
    <w:basedOn w:val="a"/>
    <w:rsid w:val="00AA7A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AA7A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AA7A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AA7A6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AA7A69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font5">
    <w:name w:val="font5"/>
    <w:basedOn w:val="a"/>
    <w:rsid w:val="00AA7A69"/>
    <w:pPr>
      <w:spacing w:before="100" w:beforeAutospacing="1" w:after="100" w:afterAutospacing="1" w:line="240" w:lineRule="auto"/>
    </w:pPr>
    <w:rPr>
      <w:rFonts w:ascii="NTTimes/Cyrillic" w:eastAsia="Times New Roman" w:hAnsi="NTTimes/Cyrillic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AA7A69"/>
    <w:pPr>
      <w:spacing w:before="100" w:beforeAutospacing="1" w:after="100" w:afterAutospacing="1" w:line="240" w:lineRule="auto"/>
    </w:pPr>
    <w:rPr>
      <w:rFonts w:ascii="NTTimes/Cyrillic" w:eastAsia="Times New Roman" w:hAnsi="NTTimes/Cyrillic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AA7A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AA7A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AA7A6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AA7A6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A7A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A7A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A7A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A7A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A7A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A7A6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A7A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A7A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1">
    <w:name w:val="xl81"/>
    <w:basedOn w:val="a"/>
    <w:rsid w:val="00AA7A69"/>
    <w:pPr>
      <w:pBdr>
        <w:top w:val="single" w:sz="8" w:space="0" w:color="000000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AA7A69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AA7A6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"/>
    <w:rsid w:val="00AA7A69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AA7A69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AA7A69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AA7A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AA7A6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9">
    <w:name w:val="xl89"/>
    <w:basedOn w:val="a"/>
    <w:rsid w:val="00AA7A6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AA7A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AA7A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AA7A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AA7A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AA7A69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AA7A69"/>
    <w:pPr>
      <w:pBdr>
        <w:top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AA7A69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AA7A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AA7A69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AA7A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AA7A69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AA7A69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AA7A69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AA7A69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AA7A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AA7A69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AA7A69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AA7A6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AA7A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4">
    <w:name w:val="xl114"/>
    <w:basedOn w:val="a"/>
    <w:rsid w:val="00AA7A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5">
    <w:name w:val="xl115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6">
    <w:name w:val="xl116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17">
    <w:name w:val="xl117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AA7A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0">
    <w:name w:val="xl120"/>
    <w:basedOn w:val="a"/>
    <w:rsid w:val="00AA7A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1">
    <w:name w:val="xl121"/>
    <w:basedOn w:val="a"/>
    <w:rsid w:val="00AA7A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3">
    <w:name w:val="xl123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4">
    <w:name w:val="xl124"/>
    <w:basedOn w:val="a"/>
    <w:rsid w:val="00AA7A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AA7A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AA7A69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AA7A69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8">
    <w:name w:val="xl128"/>
    <w:basedOn w:val="a"/>
    <w:rsid w:val="00AA7A69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29">
    <w:name w:val="xl129"/>
    <w:basedOn w:val="a"/>
    <w:rsid w:val="00AA7A69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0">
    <w:name w:val="xl130"/>
    <w:basedOn w:val="a"/>
    <w:rsid w:val="00AA7A69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1">
    <w:name w:val="xl131"/>
    <w:basedOn w:val="a"/>
    <w:rsid w:val="00AA7A69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AA7A69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AA7A69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AA7A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AA7A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character" w:customStyle="1" w:styleId="HeaderChar">
    <w:name w:val="Header Char"/>
    <w:aliases w:val="ВерхКолонтитул Char"/>
    <w:basedOn w:val="a0"/>
    <w:locked/>
    <w:rsid w:val="00AA7A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basedOn w:val="a0"/>
    <w:locked/>
    <w:rsid w:val="00AA7A6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basedOn w:val="a0"/>
    <w:locked/>
    <w:rsid w:val="00AA7A6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rsid w:val="00AA7A6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">
    <w:name w:val="Без интервала1"/>
    <w:rsid w:val="00AA7A69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fd">
    <w:name w:val="Знак Знак"/>
    <w:basedOn w:val="a0"/>
    <w:locked/>
    <w:rsid w:val="00AA7A6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xl139">
    <w:name w:val="xl139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AA7A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5">
    <w:name w:val="xl145"/>
    <w:basedOn w:val="a"/>
    <w:rsid w:val="00AA7A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6">
    <w:name w:val="xl146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AA7A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AA7A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AA7A69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1">
    <w:name w:val="xl151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2">
    <w:name w:val="xl152"/>
    <w:basedOn w:val="a"/>
    <w:rsid w:val="00AA7A6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53">
    <w:name w:val="xl153"/>
    <w:basedOn w:val="a"/>
    <w:rsid w:val="00AA7A6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AA7A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AA7A69"/>
    <w:pPr>
      <w:pBdr>
        <w:top w:val="single" w:sz="4" w:space="0" w:color="auto"/>
        <w:bottom w:val="single" w:sz="4" w:space="0" w:color="auto"/>
      </w:pBdr>
      <w:shd w:val="clear" w:color="9933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AA7A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AA7A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AA7A69"/>
    <w:pPr>
      <w:pBdr>
        <w:top w:val="single" w:sz="4" w:space="0" w:color="auto"/>
        <w:bottom w:val="single" w:sz="4" w:space="0" w:color="auto"/>
      </w:pBdr>
      <w:shd w:val="clear" w:color="993300" w:fill="FF00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AA7A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2">
    <w:name w:val="xl162"/>
    <w:basedOn w:val="a"/>
    <w:rsid w:val="00AA7A69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3">
    <w:name w:val="xl163"/>
    <w:basedOn w:val="a"/>
    <w:rsid w:val="00AA7A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0">
    <w:name w:val="xl180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3">
    <w:name w:val="xl183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7">
    <w:name w:val="xl187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9">
    <w:name w:val="xl189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1">
    <w:name w:val="xl191"/>
    <w:basedOn w:val="a"/>
    <w:rsid w:val="00AA7A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AA7A6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9">
    <w:name w:val="xl199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0">
    <w:name w:val="xl200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1">
    <w:name w:val="xl201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2">
    <w:name w:val="xl202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3">
    <w:name w:val="xl203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AA7A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AA7A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9">
    <w:name w:val="xl209"/>
    <w:basedOn w:val="a"/>
    <w:rsid w:val="00AA7A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10">
    <w:name w:val="xl210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1">
    <w:name w:val="xl211"/>
    <w:basedOn w:val="a"/>
    <w:rsid w:val="00AA7A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1a">
    <w:name w:val="Нет списка1"/>
    <w:next w:val="a2"/>
    <w:semiHidden/>
    <w:rsid w:val="00AA7A69"/>
  </w:style>
  <w:style w:type="numbering" w:customStyle="1" w:styleId="1111111">
    <w:name w:val="1 / 1.1 / 1.1.11"/>
    <w:basedOn w:val="a2"/>
    <w:next w:val="111111"/>
    <w:rsid w:val="00AA7A69"/>
    <w:pPr>
      <w:numPr>
        <w:numId w:val="13"/>
      </w:numPr>
    </w:pPr>
  </w:style>
  <w:style w:type="character" w:styleId="afe">
    <w:name w:val="annotation reference"/>
    <w:basedOn w:val="a0"/>
    <w:semiHidden/>
    <w:rsid w:val="00AA7A69"/>
    <w:rPr>
      <w:sz w:val="16"/>
      <w:szCs w:val="16"/>
    </w:rPr>
  </w:style>
  <w:style w:type="paragraph" w:styleId="aff">
    <w:name w:val="annotation text"/>
    <w:basedOn w:val="a"/>
    <w:link w:val="aff0"/>
    <w:semiHidden/>
    <w:rsid w:val="00AA7A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примечания Знак"/>
    <w:basedOn w:val="a0"/>
    <w:link w:val="aff"/>
    <w:semiHidden/>
    <w:rsid w:val="00AA7A6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semiHidden/>
    <w:rsid w:val="00AA7A69"/>
    <w:rPr>
      <w:b/>
      <w:bCs/>
    </w:rPr>
  </w:style>
  <w:style w:type="character" w:customStyle="1" w:styleId="aff2">
    <w:name w:val="Тема примечания Знак"/>
    <w:basedOn w:val="aff0"/>
    <w:link w:val="aff1"/>
    <w:semiHidden/>
    <w:rsid w:val="00AA7A6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5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7DC99-1E30-4A8A-8386-6AE4F04B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126</Pages>
  <Words>17742</Words>
  <Characters>101135</Characters>
  <Application>Microsoft Office Word</Application>
  <DocSecurity>0</DocSecurity>
  <Lines>842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118640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nvpetrishchev</dc:creator>
  <cp:keywords/>
  <dc:description/>
  <cp:lastModifiedBy>nvpetrishchev</cp:lastModifiedBy>
  <cp:revision>200</cp:revision>
  <cp:lastPrinted>2011-12-23T08:59:00Z</cp:lastPrinted>
  <dcterms:created xsi:type="dcterms:W3CDTF">2010-11-23T14:07:00Z</dcterms:created>
  <dcterms:modified xsi:type="dcterms:W3CDTF">2011-12-27T06:33:00Z</dcterms:modified>
</cp:coreProperties>
</file>