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594" w:rsidRDefault="009A3594" w:rsidP="00523DEF">
      <w:pPr>
        <w:pStyle w:val="a5"/>
        <w:rPr>
          <w:sz w:val="20"/>
        </w:rPr>
      </w:pPr>
    </w:p>
    <w:p w:rsidR="009A3594" w:rsidRDefault="009A3594" w:rsidP="00523DEF">
      <w:pPr>
        <w:pStyle w:val="a5"/>
        <w:rPr>
          <w:sz w:val="20"/>
        </w:rPr>
      </w:pPr>
    </w:p>
    <w:p w:rsidR="00C653A8" w:rsidRPr="00C653A8" w:rsidRDefault="00C653A8" w:rsidP="00C653A8">
      <w:pPr>
        <w:spacing w:line="276" w:lineRule="auto"/>
        <w:ind w:left="4820"/>
        <w:jc w:val="center"/>
        <w:rPr>
          <w:rFonts w:eastAsia="Calibri"/>
          <w:sz w:val="28"/>
          <w:szCs w:val="28"/>
        </w:rPr>
      </w:pPr>
      <w:r w:rsidRPr="00C653A8">
        <w:rPr>
          <w:rFonts w:eastAsia="Calibri"/>
          <w:sz w:val="28"/>
          <w:szCs w:val="28"/>
        </w:rPr>
        <w:t>УТВЕРЖДЕН</w:t>
      </w:r>
    </w:p>
    <w:p w:rsidR="00C653A8" w:rsidRPr="00C653A8" w:rsidRDefault="00C653A8" w:rsidP="00C653A8">
      <w:pPr>
        <w:spacing w:line="276" w:lineRule="auto"/>
        <w:ind w:left="4820"/>
        <w:jc w:val="center"/>
        <w:rPr>
          <w:rFonts w:eastAsia="Calibri"/>
          <w:sz w:val="28"/>
          <w:szCs w:val="28"/>
        </w:rPr>
      </w:pPr>
      <w:r w:rsidRPr="00C653A8">
        <w:rPr>
          <w:rFonts w:eastAsia="Calibri"/>
          <w:sz w:val="28"/>
          <w:szCs w:val="28"/>
        </w:rPr>
        <w:t>постановлением администрации</w:t>
      </w:r>
    </w:p>
    <w:p w:rsidR="00C653A8" w:rsidRPr="00C653A8" w:rsidRDefault="00C653A8" w:rsidP="00C653A8">
      <w:pPr>
        <w:spacing w:line="276" w:lineRule="auto"/>
        <w:ind w:left="4820"/>
        <w:jc w:val="center"/>
        <w:rPr>
          <w:rFonts w:eastAsia="Calibri"/>
          <w:sz w:val="28"/>
          <w:szCs w:val="28"/>
        </w:rPr>
      </w:pPr>
      <w:r w:rsidRPr="00C653A8">
        <w:rPr>
          <w:rFonts w:eastAsia="Calibri"/>
          <w:sz w:val="28"/>
          <w:szCs w:val="28"/>
        </w:rPr>
        <w:t xml:space="preserve">городского округа город Воронеж </w:t>
      </w:r>
    </w:p>
    <w:p w:rsidR="00C653A8" w:rsidRPr="00C653A8" w:rsidRDefault="000A24A0" w:rsidP="00C653A8">
      <w:pPr>
        <w:spacing w:line="276" w:lineRule="auto"/>
        <w:ind w:left="4820"/>
        <w:jc w:val="center"/>
        <w:rPr>
          <w:rFonts w:eastAsia="Calibri"/>
          <w:sz w:val="28"/>
          <w:szCs w:val="28"/>
        </w:rPr>
      </w:pPr>
      <w:r>
        <w:rPr>
          <w:rFonts w:eastAsia="Calibri"/>
          <w:sz w:val="28"/>
          <w:szCs w:val="28"/>
        </w:rPr>
        <w:t>от 21.10.2020 № 1019</w:t>
      </w:r>
    </w:p>
    <w:p w:rsidR="00C653A8" w:rsidRPr="00C653A8" w:rsidRDefault="00C653A8" w:rsidP="00C653A8">
      <w:pPr>
        <w:spacing w:line="276" w:lineRule="auto"/>
        <w:ind w:firstLine="709"/>
        <w:jc w:val="center"/>
        <w:rPr>
          <w:rFonts w:eastAsia="Calibri"/>
          <w:b/>
          <w:bCs/>
          <w:sz w:val="28"/>
          <w:szCs w:val="28"/>
        </w:rPr>
      </w:pPr>
    </w:p>
    <w:p w:rsidR="00C653A8" w:rsidRPr="00C653A8" w:rsidRDefault="00C653A8" w:rsidP="00C653A8">
      <w:pPr>
        <w:spacing w:line="276" w:lineRule="auto"/>
        <w:ind w:firstLine="709"/>
        <w:jc w:val="center"/>
        <w:rPr>
          <w:rFonts w:eastAsia="Calibri"/>
          <w:b/>
          <w:bCs/>
          <w:sz w:val="28"/>
          <w:szCs w:val="28"/>
        </w:rPr>
      </w:pPr>
    </w:p>
    <w:p w:rsidR="00C653A8" w:rsidRPr="00C653A8" w:rsidRDefault="00C653A8" w:rsidP="00C653A8">
      <w:pPr>
        <w:spacing w:line="276" w:lineRule="auto"/>
        <w:ind w:firstLine="709"/>
        <w:jc w:val="center"/>
        <w:rPr>
          <w:rFonts w:eastAsia="Calibri"/>
          <w:b/>
          <w:bCs/>
          <w:sz w:val="28"/>
          <w:szCs w:val="28"/>
        </w:rPr>
      </w:pPr>
      <w:r w:rsidRPr="00C653A8">
        <w:rPr>
          <w:rFonts w:eastAsia="Calibri"/>
          <w:b/>
          <w:bCs/>
          <w:sz w:val="28"/>
          <w:szCs w:val="28"/>
        </w:rPr>
        <w:t>ПОРЯДОК ДЕЯТЕЛЬНОСТИ КРЕМАТОРИЯ В ГОРОДСКОМ ОКРУГЕ ГОРОД ВОРОНЕЖ</w:t>
      </w:r>
    </w:p>
    <w:p w:rsidR="00C653A8" w:rsidRPr="00C653A8" w:rsidRDefault="00C653A8" w:rsidP="00C653A8">
      <w:pPr>
        <w:spacing w:line="276" w:lineRule="auto"/>
        <w:ind w:firstLine="1"/>
        <w:jc w:val="center"/>
        <w:rPr>
          <w:rFonts w:eastAsia="Calibri"/>
          <w:b/>
          <w:sz w:val="28"/>
          <w:szCs w:val="28"/>
        </w:rPr>
      </w:pPr>
      <w:r w:rsidRPr="00C653A8">
        <w:rPr>
          <w:rFonts w:eastAsia="Calibri"/>
          <w:sz w:val="28"/>
          <w:szCs w:val="28"/>
        </w:rPr>
        <w:br/>
      </w:r>
      <w:r w:rsidRPr="00C653A8">
        <w:rPr>
          <w:rFonts w:eastAsia="Calibri"/>
          <w:b/>
          <w:sz w:val="28"/>
          <w:szCs w:val="28"/>
          <w:lang w:val="en-US"/>
        </w:rPr>
        <w:t>I</w:t>
      </w:r>
      <w:r w:rsidRPr="00C653A8">
        <w:rPr>
          <w:rFonts w:eastAsia="Calibri"/>
          <w:b/>
          <w:sz w:val="28"/>
          <w:szCs w:val="28"/>
        </w:rPr>
        <w:t>. ОБЩИЕ ПОЛОЖЕНИЯ</w:t>
      </w:r>
    </w:p>
    <w:p w:rsidR="00C653A8" w:rsidRPr="00C653A8" w:rsidRDefault="00C653A8" w:rsidP="00C653A8">
      <w:pPr>
        <w:spacing w:line="276" w:lineRule="auto"/>
        <w:ind w:firstLine="1"/>
        <w:jc w:val="center"/>
        <w:rPr>
          <w:rFonts w:eastAsia="Calibri"/>
          <w:b/>
          <w:sz w:val="28"/>
          <w:szCs w:val="28"/>
        </w:rPr>
      </w:pPr>
      <w:bookmarkStart w:id="0" w:name="_GoBack"/>
      <w:bookmarkEnd w:id="0"/>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1.1. Крематорий оказывает услуги по кремации тел (останков) умерших и сопутствующие виды услуг. Перечень оказываемых сопутствующих услуг утверждается администрацией крематория.</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1.2. В настоящем Порядке используются следующие понятия:</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 xml:space="preserve">1.2.1. Крематорий – объект похоронного назначения, предназначенный для предания тел (останков) умерших или погибших огню, сожжения биологических материалов. </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 xml:space="preserve">1.2.2. Кремация – предание тела (останков) умершего или погибшего, биологических материалов огню. </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 xml:space="preserve">1.2.3. Колумбарий – здание, его часть или сооружение, предназначенное для захоронения праха или урн с прахом. Колумбарии могут сооружаться в виде зданий или их частей – закрытого типа, отдельных сооружений или </w:t>
      </w:r>
      <w:proofErr w:type="spellStart"/>
      <w:r w:rsidRPr="00C653A8">
        <w:rPr>
          <w:rFonts w:eastAsia="Calibri"/>
          <w:sz w:val="28"/>
          <w:szCs w:val="28"/>
        </w:rPr>
        <w:t>колумбарных</w:t>
      </w:r>
      <w:proofErr w:type="spellEnd"/>
      <w:r w:rsidRPr="00C653A8">
        <w:rPr>
          <w:rFonts w:eastAsia="Calibri"/>
          <w:sz w:val="28"/>
          <w:szCs w:val="28"/>
        </w:rPr>
        <w:t xml:space="preserve"> стен – крытого или открытого типа.</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 xml:space="preserve">1.2.4. </w:t>
      </w:r>
      <w:proofErr w:type="spellStart"/>
      <w:r w:rsidRPr="00C653A8">
        <w:rPr>
          <w:rFonts w:eastAsia="Calibri"/>
          <w:sz w:val="28"/>
          <w:szCs w:val="28"/>
        </w:rPr>
        <w:t>Колумбарная</w:t>
      </w:r>
      <w:proofErr w:type="spellEnd"/>
      <w:r w:rsidRPr="00C653A8">
        <w:rPr>
          <w:rFonts w:eastAsia="Calibri"/>
          <w:sz w:val="28"/>
          <w:szCs w:val="28"/>
        </w:rPr>
        <w:t xml:space="preserve"> ниша – углубленная ячейка в </w:t>
      </w:r>
      <w:proofErr w:type="spellStart"/>
      <w:r w:rsidRPr="00C653A8">
        <w:rPr>
          <w:rFonts w:eastAsia="Calibri"/>
          <w:sz w:val="28"/>
          <w:szCs w:val="28"/>
        </w:rPr>
        <w:t>колумбарном</w:t>
      </w:r>
      <w:proofErr w:type="spellEnd"/>
      <w:r w:rsidRPr="00C653A8">
        <w:rPr>
          <w:rFonts w:eastAsia="Calibri"/>
          <w:sz w:val="28"/>
          <w:szCs w:val="28"/>
        </w:rPr>
        <w:t xml:space="preserve"> сооружении, в которую устанавливается урна с прахом умершего или погибшего.</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1.2.5. Прах – пепел без инородных включений, получаемый после кремации тела (останков) умершего или погибшего и размола в мельнице-</w:t>
      </w:r>
      <w:proofErr w:type="spellStart"/>
      <w:r w:rsidRPr="00C653A8">
        <w:rPr>
          <w:rFonts w:eastAsia="Calibri"/>
          <w:sz w:val="28"/>
          <w:szCs w:val="28"/>
        </w:rPr>
        <w:t>кремуляторе</w:t>
      </w:r>
      <w:proofErr w:type="spellEnd"/>
      <w:r w:rsidRPr="00C653A8">
        <w:rPr>
          <w:rFonts w:eastAsia="Calibri"/>
          <w:sz w:val="28"/>
          <w:szCs w:val="28"/>
        </w:rPr>
        <w:t>.</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1.2.6. Невостребованный прах – прах, который в течение установленного срока не был получен лицом, оформившим заказ на кремацию.</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1.2.7. Справка о кремации – справка, в которой указывается, где и когда останки умершего и</w:t>
      </w:r>
      <w:r w:rsidR="00982569">
        <w:rPr>
          <w:rFonts w:eastAsia="Calibri"/>
          <w:sz w:val="28"/>
          <w:szCs w:val="28"/>
        </w:rPr>
        <w:t xml:space="preserve">ли погибшего были кремированы, </w:t>
      </w:r>
      <w:r w:rsidRPr="00C653A8">
        <w:rPr>
          <w:rFonts w:eastAsia="Calibri"/>
          <w:sz w:val="28"/>
          <w:szCs w:val="28"/>
        </w:rPr>
        <w:t>удостоверяющая факт выдачи праха потребителю для погребения.</w:t>
      </w:r>
    </w:p>
    <w:p w:rsidR="00C653A8" w:rsidRPr="00C653A8" w:rsidRDefault="00C653A8" w:rsidP="00C653A8">
      <w:pPr>
        <w:autoSpaceDE w:val="0"/>
        <w:autoSpaceDN w:val="0"/>
        <w:spacing w:line="360" w:lineRule="auto"/>
        <w:rPr>
          <w:sz w:val="28"/>
          <w:szCs w:val="28"/>
        </w:rPr>
      </w:pPr>
    </w:p>
    <w:p w:rsidR="00C653A8" w:rsidRPr="00C653A8" w:rsidRDefault="00C653A8" w:rsidP="00C653A8">
      <w:pPr>
        <w:spacing w:line="360" w:lineRule="auto"/>
        <w:ind w:firstLine="709"/>
        <w:jc w:val="center"/>
        <w:rPr>
          <w:rFonts w:eastAsia="Calibri"/>
          <w:b/>
          <w:sz w:val="28"/>
          <w:szCs w:val="28"/>
        </w:rPr>
      </w:pPr>
      <w:r w:rsidRPr="00C653A8">
        <w:rPr>
          <w:rFonts w:eastAsia="Calibri"/>
          <w:b/>
          <w:sz w:val="28"/>
          <w:szCs w:val="28"/>
          <w:lang w:val="en-US"/>
        </w:rPr>
        <w:t>II</w:t>
      </w:r>
      <w:r w:rsidRPr="00C653A8">
        <w:rPr>
          <w:rFonts w:eastAsia="Calibri"/>
          <w:b/>
          <w:sz w:val="28"/>
          <w:szCs w:val="28"/>
        </w:rPr>
        <w:t>. ОСНОВНЫЕ ТРЕБОВАНИЯ К УСТРОЙСТВУ КРЕМАТОРИЯ</w:t>
      </w:r>
    </w:p>
    <w:p w:rsidR="00C653A8" w:rsidRPr="00C653A8" w:rsidRDefault="00C653A8" w:rsidP="00C653A8">
      <w:pPr>
        <w:spacing w:line="360" w:lineRule="auto"/>
        <w:ind w:firstLine="709"/>
        <w:jc w:val="center"/>
        <w:rPr>
          <w:rFonts w:eastAsia="Calibri"/>
          <w:sz w:val="28"/>
          <w:szCs w:val="28"/>
        </w:rPr>
      </w:pP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2.1.</w:t>
      </w:r>
      <w:r w:rsidRPr="00C653A8">
        <w:rPr>
          <w:rFonts w:ascii="Calibri" w:eastAsia="Calibri" w:hAnsi="Calibri"/>
          <w:sz w:val="22"/>
          <w:szCs w:val="22"/>
          <w:lang w:eastAsia="en-US"/>
        </w:rPr>
        <w:t xml:space="preserve"> </w:t>
      </w:r>
      <w:r w:rsidRPr="00C653A8">
        <w:rPr>
          <w:rFonts w:eastAsia="Calibri"/>
          <w:sz w:val="28"/>
          <w:szCs w:val="28"/>
        </w:rPr>
        <w:t>Крематории следует размещать на отведенных участках земли в соответствии с законодательством Российской Федерации и с соблюдением расстояний до жилых, общественных, лечебно-профилактических зданий, спортивно-оздоровительных и санаторно-курортных зон согласно требованиям санитарных правил по санитарно-защитным зонам и санитарной классификации предприятий. Ширину санитарно-защитной зоны для крематориев следует определять расчетами рассеивания загрязняющих веществ в атмосферном воздухе по утвержденным методикам.</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2.2. Режим работы крематория определяется администрацией крематория.</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 xml:space="preserve">2.3. При входе в крематорий должна размещаться вывеска с указанием наименования крематория и режима его работы. </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2.4. При оказании услуг по кремации должна быть обеспечена безопасность и безвредность труда производственного персонала.</w:t>
      </w:r>
    </w:p>
    <w:p w:rsidR="00C653A8" w:rsidRPr="00C653A8" w:rsidRDefault="00C653A8" w:rsidP="00C653A8">
      <w:pPr>
        <w:spacing w:line="360" w:lineRule="auto"/>
        <w:jc w:val="both"/>
        <w:rPr>
          <w:rFonts w:eastAsia="Calibri"/>
          <w:sz w:val="28"/>
          <w:szCs w:val="28"/>
        </w:rPr>
      </w:pPr>
    </w:p>
    <w:p w:rsidR="00C653A8" w:rsidRPr="00C653A8" w:rsidRDefault="00C653A8" w:rsidP="00C653A8">
      <w:pPr>
        <w:spacing w:line="360" w:lineRule="auto"/>
        <w:jc w:val="center"/>
        <w:rPr>
          <w:rFonts w:eastAsia="Calibri"/>
          <w:b/>
          <w:sz w:val="28"/>
          <w:szCs w:val="28"/>
        </w:rPr>
      </w:pPr>
      <w:r w:rsidRPr="00C653A8">
        <w:rPr>
          <w:rFonts w:eastAsia="Calibri"/>
          <w:b/>
          <w:sz w:val="28"/>
          <w:szCs w:val="28"/>
          <w:lang w:val="en-US"/>
        </w:rPr>
        <w:t>III</w:t>
      </w:r>
      <w:r w:rsidRPr="00C653A8">
        <w:rPr>
          <w:rFonts w:eastAsia="Calibri"/>
          <w:b/>
          <w:sz w:val="28"/>
          <w:szCs w:val="28"/>
        </w:rPr>
        <w:t xml:space="preserve">. ОФОРМЛЕНИЕ УСЛУГ И ПРИЕМ ТЕЛ УМЕРШИХ </w:t>
      </w:r>
    </w:p>
    <w:p w:rsidR="00C653A8" w:rsidRDefault="00C653A8" w:rsidP="00C653A8">
      <w:pPr>
        <w:spacing w:line="360" w:lineRule="auto"/>
        <w:jc w:val="center"/>
        <w:rPr>
          <w:rFonts w:eastAsia="Calibri"/>
          <w:b/>
          <w:sz w:val="28"/>
          <w:szCs w:val="28"/>
        </w:rPr>
      </w:pPr>
      <w:r w:rsidRPr="00C653A8">
        <w:rPr>
          <w:rFonts w:eastAsia="Calibri"/>
          <w:b/>
          <w:sz w:val="28"/>
          <w:szCs w:val="28"/>
        </w:rPr>
        <w:t>НА КРЕМАЦИЮ</w:t>
      </w:r>
    </w:p>
    <w:p w:rsidR="008027B9" w:rsidRPr="00C653A8" w:rsidRDefault="008027B9" w:rsidP="00C653A8">
      <w:pPr>
        <w:spacing w:line="360" w:lineRule="auto"/>
        <w:jc w:val="center"/>
        <w:rPr>
          <w:rFonts w:eastAsia="Calibri"/>
          <w:b/>
          <w:sz w:val="28"/>
          <w:szCs w:val="28"/>
        </w:rPr>
      </w:pP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3.1. Заказ на кремацию оформляется на основании заявления на кремацию, поданного лицом, взявшим на себя обязанность осуществить погребение умершего.</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3.2. К заявлению на кремацию прилагаются копии следующих документов, а также предъявляются их оригиналы для сверки:</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 свидетельство о смерти умершего, тело (останки) которого предполагается кремировать, выданное органом ЗАГС;</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 документ, удостоверяющий личность лица, ответственного за погребение.</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 xml:space="preserve">В случае </w:t>
      </w:r>
      <w:proofErr w:type="spellStart"/>
      <w:r w:rsidRPr="00C653A8">
        <w:rPr>
          <w:rFonts w:eastAsia="Calibri"/>
          <w:sz w:val="28"/>
          <w:szCs w:val="28"/>
        </w:rPr>
        <w:t>непредоставления</w:t>
      </w:r>
      <w:proofErr w:type="spellEnd"/>
      <w:r w:rsidRPr="00C653A8">
        <w:rPr>
          <w:rFonts w:eastAsia="Calibri"/>
          <w:sz w:val="28"/>
          <w:szCs w:val="28"/>
        </w:rPr>
        <w:t xml:space="preserve"> копий указанных документов и их оригиналов для сверки администрация крематория отказывает в оформлении заказа на кремацию.</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3.3. При оформлении заказа на кремацию администрация крематория также оформляет:</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 сопроводительную карточку кремируемого, которую перемещают в течение всего процесса кремации с гробом, затем с прахом, а после обработки праха помещают вместе с ним в капсулу/урну и оставляют там;</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 документ на получение праха – справку, в которой указывается, где и когда останки умершего были кремированы, регистрационный номер кремируемого, его фамилия, имя, отчество, время выдачи праха лицу, ответственному за получение праха, перечень документов, необходимых для получения праха. Документ на получение праха выдается лицу, ответственному за погребение;</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 справку о кремации.</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 xml:space="preserve">3.4. </w:t>
      </w:r>
      <w:proofErr w:type="gramStart"/>
      <w:r w:rsidRPr="00C653A8">
        <w:rPr>
          <w:rFonts w:eastAsia="Calibri"/>
          <w:sz w:val="28"/>
          <w:szCs w:val="28"/>
        </w:rPr>
        <w:t>На кремацию допускаются соответствующие техническим условиям эксплуатации кремационного оборудования гробы (без внешних аксессуаров: ручек, ножек, несгораемых украшений) с телами умерших без посторон</w:t>
      </w:r>
      <w:r w:rsidR="00CC33EF">
        <w:rPr>
          <w:rFonts w:eastAsia="Calibri"/>
          <w:sz w:val="28"/>
          <w:szCs w:val="28"/>
        </w:rPr>
        <w:t>них предметов (кардиостимуляторов, часов, изделий</w:t>
      </w:r>
      <w:r w:rsidRPr="00C653A8">
        <w:rPr>
          <w:rFonts w:eastAsia="Calibri"/>
          <w:sz w:val="28"/>
          <w:szCs w:val="28"/>
        </w:rPr>
        <w:t xml:space="preserve"> </w:t>
      </w:r>
      <w:r w:rsidR="00CC33EF">
        <w:rPr>
          <w:rFonts w:eastAsia="Calibri"/>
          <w:sz w:val="28"/>
          <w:szCs w:val="28"/>
        </w:rPr>
        <w:t xml:space="preserve">из металла и стекла, силиконовых </w:t>
      </w:r>
      <w:proofErr w:type="spellStart"/>
      <w:r w:rsidR="00CC33EF">
        <w:rPr>
          <w:rFonts w:eastAsia="Calibri"/>
          <w:sz w:val="28"/>
          <w:szCs w:val="28"/>
        </w:rPr>
        <w:t>имплантов</w:t>
      </w:r>
      <w:proofErr w:type="spellEnd"/>
      <w:r w:rsidR="00CC33EF">
        <w:rPr>
          <w:rFonts w:eastAsia="Calibri"/>
          <w:sz w:val="28"/>
          <w:szCs w:val="28"/>
        </w:rPr>
        <w:t>, сотовых телефонов, бутылок с алкоголем, дефибрилляторов, искусственных цветов</w:t>
      </w:r>
      <w:r w:rsidRPr="00C653A8">
        <w:rPr>
          <w:rFonts w:eastAsia="Calibri"/>
          <w:sz w:val="28"/>
          <w:szCs w:val="28"/>
        </w:rPr>
        <w:t>, заж</w:t>
      </w:r>
      <w:r w:rsidR="00CC33EF">
        <w:rPr>
          <w:rFonts w:eastAsia="Calibri"/>
          <w:sz w:val="28"/>
          <w:szCs w:val="28"/>
        </w:rPr>
        <w:t>игалок, газовых баллончиков</w:t>
      </w:r>
      <w:r w:rsidRPr="00C653A8">
        <w:rPr>
          <w:rFonts w:eastAsia="Calibri"/>
          <w:sz w:val="28"/>
          <w:szCs w:val="28"/>
        </w:rPr>
        <w:t>).</w:t>
      </w:r>
      <w:proofErr w:type="gramEnd"/>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 xml:space="preserve">Драгоценности и ценные вещи из драгоценных металлов, находящиеся в гробу с умершим, должны быть изъяты лицом, ответственным за погребение. </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3.5. Перечень посторонних предметов и внешних аксессуаров указан в бланке заявления на кремацию и в обязательном порядке доводится под расписку до сведения лица, взявшего на себя обязанность осуществить погребение умершего.</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3.6. При оформлении заказа на кремацию лицо, взявшее на себя обязанность осуществить погребение умершего, письменно подтверждает, что в гробу отсутствуют посторонние предметы.</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3.7. Стандарты размера гроба устанавливает администрация крематория, исходя из размера кремационной печи.</w:t>
      </w:r>
    </w:p>
    <w:p w:rsidR="00C653A8" w:rsidRPr="00C653A8" w:rsidRDefault="00C653A8" w:rsidP="00C653A8">
      <w:pPr>
        <w:spacing w:line="360" w:lineRule="auto"/>
        <w:ind w:firstLine="709"/>
        <w:jc w:val="both"/>
        <w:rPr>
          <w:rFonts w:eastAsia="Calibri"/>
          <w:sz w:val="28"/>
          <w:szCs w:val="28"/>
        </w:rPr>
      </w:pPr>
    </w:p>
    <w:p w:rsidR="00C653A8" w:rsidRPr="00C653A8" w:rsidRDefault="00C653A8" w:rsidP="00C653A8">
      <w:pPr>
        <w:spacing w:line="360" w:lineRule="auto"/>
        <w:ind w:firstLine="709"/>
        <w:jc w:val="center"/>
        <w:rPr>
          <w:rFonts w:eastAsia="Calibri"/>
          <w:b/>
          <w:sz w:val="28"/>
          <w:szCs w:val="28"/>
        </w:rPr>
      </w:pPr>
      <w:r w:rsidRPr="00C653A8">
        <w:rPr>
          <w:rFonts w:eastAsia="Calibri"/>
          <w:b/>
          <w:sz w:val="28"/>
          <w:szCs w:val="28"/>
          <w:lang w:val="en-US"/>
        </w:rPr>
        <w:t>IV</w:t>
      </w:r>
      <w:r w:rsidRPr="00C653A8">
        <w:rPr>
          <w:rFonts w:eastAsia="Calibri"/>
          <w:b/>
          <w:sz w:val="28"/>
          <w:szCs w:val="28"/>
        </w:rPr>
        <w:t>. ПОРЯДОК ПРОВЕДЕНИЯ КРЕМАЦИИ, ВЫДАЧИ И ЗАХОРОНЕНИЯ УРН С ПРАХОМ</w:t>
      </w:r>
    </w:p>
    <w:p w:rsidR="00C653A8" w:rsidRPr="00C653A8" w:rsidRDefault="00C653A8" w:rsidP="00C653A8">
      <w:pPr>
        <w:spacing w:line="360" w:lineRule="auto"/>
        <w:ind w:firstLine="709"/>
        <w:jc w:val="center"/>
        <w:rPr>
          <w:rFonts w:eastAsia="Calibri"/>
          <w:b/>
          <w:sz w:val="28"/>
          <w:szCs w:val="28"/>
        </w:rPr>
      </w:pP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4.1. В крематории осуществляются следующие виды кремации тел (останков) умерших или погибших:</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 xml:space="preserve">4.1.1. </w:t>
      </w:r>
      <w:proofErr w:type="gramStart"/>
      <w:r w:rsidRPr="00C653A8">
        <w:rPr>
          <w:rFonts w:eastAsia="Calibri"/>
          <w:sz w:val="28"/>
          <w:szCs w:val="28"/>
        </w:rPr>
        <w:t>Плановая</w:t>
      </w:r>
      <w:proofErr w:type="gramEnd"/>
      <w:r w:rsidRPr="00C653A8">
        <w:rPr>
          <w:rFonts w:eastAsia="Calibri"/>
          <w:sz w:val="28"/>
          <w:szCs w:val="28"/>
        </w:rPr>
        <w:t xml:space="preserve"> – по времени, установленному администрацией крематория, с выдачей урны с прахом в установленные сроки;</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 xml:space="preserve">4.1.2. </w:t>
      </w:r>
      <w:proofErr w:type="gramStart"/>
      <w:r w:rsidRPr="00C653A8">
        <w:rPr>
          <w:rFonts w:eastAsia="Calibri"/>
          <w:sz w:val="28"/>
          <w:szCs w:val="28"/>
        </w:rPr>
        <w:t>Срочная</w:t>
      </w:r>
      <w:proofErr w:type="gramEnd"/>
      <w:r w:rsidRPr="00C653A8">
        <w:rPr>
          <w:rFonts w:eastAsia="Calibri"/>
          <w:sz w:val="28"/>
          <w:szCs w:val="28"/>
        </w:rPr>
        <w:t xml:space="preserve"> – в день обращения с выдачей урны с прахом в течение 24 часов после кремации. Срочная кремация проводится по желанию лица, ответственного за захоронение. </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4.2. Кремация умершего проводится на основании свидетельства о смерти, заявления на кремацию и оформленного заказа.</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4.3. Каждая произведенная кремация регистрируется в книге регистрации кремаций. Книга регистрации кремаций является документом строгой отчетности и хранится бессрочно в архиве крематория.</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Все сведения о проведенных кремациях и захоронениях урн должны быть заархивированы в системе автоматизированного управления работой крематориев.</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Администрация крематория по запросам органов государственной власти, органов местного самоуправления, правоохранительных органов предоставляет сведения, содержащиеся в книге регистрации кремаций.</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4.4. Перед загрузкой гроба с телом в кремационную печь его проверяют с помощью металлоискателя. При наличии в гробу недопустимых предметов их извлекают в целях предотвращения взрыва при кремации либо повреждения кремационной печи, а также в целях безопасности обслуживающего персонала и посетителей.</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 xml:space="preserve">4.5. В целях снижения вредных выбросов и расхода газа, сохранения лесных ресурсов, а также удешевления данного вида похоронных услуг допускается использование гробов из картона, бамбука, лозы, разработанных специально для кремации. Также возможно использование </w:t>
      </w:r>
      <w:proofErr w:type="spellStart"/>
      <w:r w:rsidRPr="00C653A8">
        <w:rPr>
          <w:rFonts w:eastAsia="Calibri"/>
          <w:sz w:val="28"/>
          <w:szCs w:val="28"/>
        </w:rPr>
        <w:t>фальш</w:t>
      </w:r>
      <w:proofErr w:type="spellEnd"/>
      <w:r w:rsidRPr="00C653A8">
        <w:rPr>
          <w:rFonts w:eastAsia="Calibri"/>
          <w:sz w:val="28"/>
          <w:szCs w:val="28"/>
        </w:rPr>
        <w:t>-гроба – простого картонного гроба, помещенного в эстетически оформленный складной гроб-футляр. Кремируется только внутренний гроб, а внешний декоративный разрешается повторно использовать после обязательной дезинфекционной обработки.</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4.6. Урна с прахом выдается не ранее чем через 24 часа после кремации (за исключением срочной кремации) лицу, ответственному за погребение, либо его представителю, действующему по оформленной в соответствии с требованиями законодательства доверенности, при предъявлении ими:</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 документа, удостоверяющего личность лица, получающего урну с прахом;</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 свидетельства о смерти умершего, выданного органом ЗАГС;</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 документа на получение урны с прахом.</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 xml:space="preserve">4.7. Урна с прахом выдается закрытая крышкой и </w:t>
      </w:r>
      <w:proofErr w:type="spellStart"/>
      <w:r w:rsidRPr="00C653A8">
        <w:rPr>
          <w:rFonts w:eastAsia="Calibri"/>
          <w:sz w:val="28"/>
          <w:szCs w:val="28"/>
        </w:rPr>
        <w:t>загерметизированная</w:t>
      </w:r>
      <w:proofErr w:type="spellEnd"/>
      <w:r w:rsidRPr="00C653A8">
        <w:rPr>
          <w:rFonts w:eastAsia="Calibri"/>
          <w:sz w:val="28"/>
          <w:szCs w:val="28"/>
        </w:rPr>
        <w:t>.  Сопроводительная карточка должна находиться внутри.</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4.8. Одновременно с выдачей урны с прахом выдается справка о кремации.</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 xml:space="preserve">4.9. По письменному заявлению лица, ответственного за погребение, на возмездной основе, с целью деления праха среди родственников, после выдачи урны с прахом администрация крематория производит деление праха. Каждая часть праха помещается в отдельную капсулу, которая помещается в отдельную урну и герметизируется. Сопроводительные карточки и справки о кремации составляются в количестве, соответствующем количеству выдаваемых частей праха. </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4.10. Выдача урны с прахом регистрируется в книге выдачи урн с прахом. Книга выдачи урн с прахом является документом строгой отчетности и хранится бессрочно в архиве крематория.</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4.11. При выдаче урны с прахом для захоронения ее за пределами городского округа город Воронеж администрацией крематория составляется акт об отсутствии вложений в опломбированной урне.</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4.12. Прах кремированного тела умершего хранится в крематории не более одного года со дня кремации. Период бесплатного хранения определяется администрацией крематория. После завершения бесплатного периода хранение урны с прахом осуществляется на возмездной основе.</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За три месяца до истечения годового срока хранения праха администрация крематория обязана письменно известить лицо, ответственное за погребение, о приближении окончания срока хранения.</w:t>
      </w:r>
    </w:p>
    <w:p w:rsidR="00C653A8" w:rsidRPr="00C653A8" w:rsidRDefault="00C653A8" w:rsidP="00C653A8">
      <w:pPr>
        <w:spacing w:line="360" w:lineRule="auto"/>
        <w:ind w:firstLine="709"/>
        <w:jc w:val="both"/>
        <w:rPr>
          <w:rFonts w:eastAsia="Calibri"/>
          <w:sz w:val="28"/>
          <w:szCs w:val="28"/>
          <w:lang w:eastAsia="en-US"/>
        </w:rPr>
      </w:pPr>
      <w:r w:rsidRPr="00C653A8">
        <w:rPr>
          <w:rFonts w:eastAsia="Calibri"/>
          <w:sz w:val="28"/>
          <w:szCs w:val="28"/>
          <w:lang w:eastAsia="en-US"/>
        </w:rPr>
        <w:t xml:space="preserve">Прах, не полученный в течение одного года с момента кремации лицом, ответственным за погребение (невостребованный прах), </w:t>
      </w:r>
      <w:proofErr w:type="spellStart"/>
      <w:r w:rsidRPr="00C653A8">
        <w:rPr>
          <w:rFonts w:eastAsia="Calibri"/>
          <w:sz w:val="28"/>
          <w:szCs w:val="28"/>
          <w:lang w:eastAsia="en-US"/>
        </w:rPr>
        <w:t>захоранивается</w:t>
      </w:r>
      <w:proofErr w:type="spellEnd"/>
      <w:r w:rsidRPr="00C653A8">
        <w:rPr>
          <w:rFonts w:eastAsia="Calibri"/>
          <w:sz w:val="28"/>
          <w:szCs w:val="28"/>
          <w:lang w:eastAsia="en-US"/>
        </w:rPr>
        <w:t xml:space="preserve"> (без урны) в месте захоронения невостребованных прахов по заявлению администрации крематория.</w:t>
      </w:r>
    </w:p>
    <w:p w:rsidR="00C653A8" w:rsidRPr="00C653A8" w:rsidRDefault="00C653A8" w:rsidP="00C653A8">
      <w:pPr>
        <w:spacing w:line="360" w:lineRule="auto"/>
        <w:ind w:firstLine="709"/>
        <w:jc w:val="both"/>
        <w:rPr>
          <w:rFonts w:eastAsia="Calibri"/>
          <w:sz w:val="28"/>
          <w:szCs w:val="28"/>
          <w:lang w:eastAsia="en-US"/>
        </w:rPr>
      </w:pPr>
      <w:r w:rsidRPr="00C653A8">
        <w:rPr>
          <w:rFonts w:eastAsia="Calibri"/>
          <w:sz w:val="28"/>
          <w:szCs w:val="28"/>
          <w:lang w:eastAsia="en-US"/>
        </w:rPr>
        <w:t>Место захоронения невостребованных прахов отмечается общим памятником (обелиском, стелой) без указания фамилий захороненных. Изъятие праха из места для захоронения невостребованных прахов не допускается.</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lang w:eastAsia="en-US"/>
        </w:rPr>
        <w:t xml:space="preserve">При захоронении праха в место захоронения невостребованных прахов </w:t>
      </w:r>
      <w:r w:rsidRPr="004E4D52">
        <w:rPr>
          <w:rFonts w:eastAsia="Calibri"/>
          <w:sz w:val="28"/>
          <w:szCs w:val="28"/>
          <w:lang w:eastAsia="en-US"/>
        </w:rPr>
        <w:t>Администрация кладбищ</w:t>
      </w:r>
      <w:r w:rsidRPr="004E4D52">
        <w:rPr>
          <w:rFonts w:eastAsia="Calibri"/>
          <w:color w:val="FF0000"/>
          <w:sz w:val="28"/>
          <w:szCs w:val="28"/>
          <w:lang w:eastAsia="en-US"/>
        </w:rPr>
        <w:t xml:space="preserve"> </w:t>
      </w:r>
      <w:r w:rsidRPr="00C653A8">
        <w:rPr>
          <w:rFonts w:eastAsia="Calibri"/>
          <w:sz w:val="28"/>
          <w:szCs w:val="28"/>
          <w:lang w:eastAsia="en-US"/>
        </w:rPr>
        <w:t>делает соответствующую запись в журнале регистрации захоронений невостребованных прахов</w:t>
      </w:r>
      <w:r w:rsidRPr="00C653A8">
        <w:rPr>
          <w:rFonts w:eastAsia="Calibri"/>
          <w:sz w:val="28"/>
          <w:szCs w:val="28"/>
        </w:rPr>
        <w:t>.</w:t>
      </w:r>
    </w:p>
    <w:p w:rsidR="00C653A8" w:rsidRPr="00C653A8" w:rsidRDefault="00C653A8" w:rsidP="00C653A8">
      <w:pPr>
        <w:spacing w:line="360" w:lineRule="auto"/>
        <w:ind w:firstLine="709"/>
        <w:jc w:val="both"/>
        <w:rPr>
          <w:rFonts w:eastAsia="Calibri"/>
          <w:sz w:val="28"/>
          <w:szCs w:val="28"/>
        </w:rPr>
      </w:pPr>
      <w:bookmarkStart w:id="1" w:name="_Hlk42273950"/>
      <w:r w:rsidRPr="00C653A8">
        <w:rPr>
          <w:rFonts w:eastAsia="Calibri"/>
          <w:sz w:val="28"/>
          <w:szCs w:val="28"/>
        </w:rPr>
        <w:t>4.13. Кремация биологических материалов (</w:t>
      </w:r>
      <w:proofErr w:type="gramStart"/>
      <w:r w:rsidRPr="00C653A8">
        <w:rPr>
          <w:rFonts w:eastAsia="Calibri"/>
          <w:sz w:val="28"/>
          <w:szCs w:val="28"/>
        </w:rPr>
        <w:t>патолого-анатомические</w:t>
      </w:r>
      <w:proofErr w:type="gramEnd"/>
      <w:r w:rsidRPr="00C653A8">
        <w:rPr>
          <w:rFonts w:eastAsia="Calibri"/>
          <w:sz w:val="28"/>
          <w:szCs w:val="28"/>
        </w:rPr>
        <w:t xml:space="preserve"> и органические операционные отходы класса «Б» (органы, ткани и так далее)</w:t>
      </w:r>
      <w:r w:rsidR="00460FF7">
        <w:rPr>
          <w:rFonts w:eastAsia="Calibri"/>
          <w:sz w:val="28"/>
          <w:szCs w:val="28"/>
        </w:rPr>
        <w:t>)</w:t>
      </w:r>
      <w:r w:rsidRPr="00C653A8">
        <w:rPr>
          <w:rFonts w:eastAsia="Calibri"/>
          <w:sz w:val="28"/>
          <w:szCs w:val="28"/>
        </w:rPr>
        <w:t xml:space="preserve"> осуществляется на основании договоров с соответствующими медицинскими организациями. Захоронение праха после кремации биологических материалов осуществляется </w:t>
      </w:r>
      <w:proofErr w:type="gramStart"/>
      <w:r w:rsidRPr="00C653A8">
        <w:rPr>
          <w:rFonts w:eastAsia="Calibri"/>
          <w:sz w:val="28"/>
          <w:szCs w:val="28"/>
        </w:rPr>
        <w:t>в место захоронения</w:t>
      </w:r>
      <w:proofErr w:type="gramEnd"/>
      <w:r w:rsidRPr="00C653A8">
        <w:rPr>
          <w:rFonts w:eastAsia="Calibri"/>
          <w:sz w:val="28"/>
          <w:szCs w:val="28"/>
        </w:rPr>
        <w:t xml:space="preserve"> невостребованных прахов сразу после кремации.</w:t>
      </w:r>
    </w:p>
    <w:bookmarkEnd w:id="1"/>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 xml:space="preserve">4.14. Захоронение урны с прахом после кремации может осуществляться следующими способами: помещение урны с прахом в </w:t>
      </w:r>
      <w:proofErr w:type="spellStart"/>
      <w:r w:rsidRPr="00C653A8">
        <w:rPr>
          <w:rFonts w:eastAsia="Calibri"/>
          <w:sz w:val="28"/>
          <w:szCs w:val="28"/>
        </w:rPr>
        <w:t>колумбарную</w:t>
      </w:r>
      <w:proofErr w:type="spellEnd"/>
      <w:r w:rsidRPr="00C653A8">
        <w:rPr>
          <w:rFonts w:eastAsia="Calibri"/>
          <w:sz w:val="28"/>
          <w:szCs w:val="28"/>
        </w:rPr>
        <w:t xml:space="preserve"> нишу или захоронение в землю.</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4.15. Захоронение праха в колумбарии следует производить в индивидуальные ниши.</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4.16. Крематорий может предоставлять гражданам возможность приобретения ниш в колумбариях для будущих захоронений.</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4.17. Изъятие урны с прахом из колумбария проводится на основании письменного заявления лица, ответственного за погребение, при наличии согласования с администрацией крематория либо организацией, в чьем ведении находится колумбарий.</w:t>
      </w:r>
    </w:p>
    <w:p w:rsidR="00C653A8" w:rsidRPr="00C653A8" w:rsidRDefault="00C653A8" w:rsidP="00C653A8">
      <w:pPr>
        <w:spacing w:line="360" w:lineRule="auto"/>
        <w:ind w:firstLine="709"/>
        <w:jc w:val="both"/>
        <w:rPr>
          <w:rFonts w:eastAsia="Calibri"/>
          <w:sz w:val="28"/>
          <w:szCs w:val="28"/>
        </w:rPr>
      </w:pPr>
      <w:r w:rsidRPr="00C653A8">
        <w:rPr>
          <w:rFonts w:eastAsia="Calibri"/>
          <w:sz w:val="28"/>
          <w:szCs w:val="28"/>
        </w:rPr>
        <w:t xml:space="preserve">4.18. Порядок предоставления земельного участка для захоронения урны с прахом на кладбище, а также порядок захоронения урны с прахом на родственном месте захоронения устанавливаются Правилами работы общественных кладбищ и порядком их содержания. </w:t>
      </w:r>
    </w:p>
    <w:p w:rsidR="00C653A8" w:rsidRPr="00C653A8" w:rsidRDefault="00C653A8" w:rsidP="00C653A8">
      <w:pPr>
        <w:spacing w:line="360" w:lineRule="auto"/>
        <w:ind w:firstLine="709"/>
        <w:jc w:val="both"/>
        <w:rPr>
          <w:rFonts w:eastAsia="Calibri"/>
          <w:sz w:val="28"/>
          <w:szCs w:val="28"/>
        </w:rPr>
      </w:pPr>
    </w:p>
    <w:tbl>
      <w:tblPr>
        <w:tblW w:w="0" w:type="auto"/>
        <w:tblLook w:val="04A0" w:firstRow="1" w:lastRow="0" w:firstColumn="1" w:lastColumn="0" w:noHBand="0" w:noVBand="1"/>
      </w:tblPr>
      <w:tblGrid>
        <w:gridCol w:w="4785"/>
        <w:gridCol w:w="4785"/>
      </w:tblGrid>
      <w:tr w:rsidR="00C653A8" w:rsidRPr="00C653A8" w:rsidTr="00AF602C">
        <w:tc>
          <w:tcPr>
            <w:tcW w:w="4785" w:type="dxa"/>
            <w:shd w:val="clear" w:color="auto" w:fill="auto"/>
          </w:tcPr>
          <w:p w:rsidR="00C653A8" w:rsidRPr="00C653A8" w:rsidRDefault="00C653A8" w:rsidP="00C653A8">
            <w:pPr>
              <w:autoSpaceDE w:val="0"/>
              <w:autoSpaceDN w:val="0"/>
              <w:adjustRightInd w:val="0"/>
              <w:jc w:val="both"/>
              <w:outlineLvl w:val="0"/>
              <w:rPr>
                <w:rFonts w:eastAsia="Calibri"/>
                <w:bCs/>
                <w:sz w:val="28"/>
                <w:szCs w:val="28"/>
              </w:rPr>
            </w:pPr>
            <w:r w:rsidRPr="00C653A8">
              <w:rPr>
                <w:rFonts w:eastAsia="Calibri"/>
                <w:bCs/>
                <w:sz w:val="28"/>
                <w:szCs w:val="28"/>
              </w:rPr>
              <w:t>Руководитель управления</w:t>
            </w:r>
          </w:p>
          <w:p w:rsidR="00C653A8" w:rsidRPr="00C653A8" w:rsidRDefault="00C653A8" w:rsidP="00C653A8">
            <w:pPr>
              <w:autoSpaceDE w:val="0"/>
              <w:autoSpaceDN w:val="0"/>
              <w:adjustRightInd w:val="0"/>
              <w:jc w:val="both"/>
              <w:outlineLvl w:val="0"/>
              <w:rPr>
                <w:rFonts w:eastAsia="Calibri"/>
                <w:bCs/>
                <w:sz w:val="28"/>
                <w:szCs w:val="28"/>
              </w:rPr>
            </w:pPr>
            <w:r w:rsidRPr="00C653A8">
              <w:rPr>
                <w:rFonts w:eastAsia="Calibri"/>
                <w:bCs/>
                <w:sz w:val="28"/>
                <w:szCs w:val="28"/>
              </w:rPr>
              <w:t>дорожного хозяйства</w:t>
            </w:r>
          </w:p>
        </w:tc>
        <w:tc>
          <w:tcPr>
            <w:tcW w:w="4785" w:type="dxa"/>
            <w:shd w:val="clear" w:color="auto" w:fill="auto"/>
          </w:tcPr>
          <w:p w:rsidR="00C653A8" w:rsidRPr="00C653A8" w:rsidRDefault="00C653A8" w:rsidP="00C653A8">
            <w:pPr>
              <w:autoSpaceDE w:val="0"/>
              <w:autoSpaceDN w:val="0"/>
              <w:adjustRightInd w:val="0"/>
              <w:jc w:val="both"/>
              <w:outlineLvl w:val="0"/>
              <w:rPr>
                <w:rFonts w:eastAsia="Calibri"/>
                <w:bCs/>
                <w:sz w:val="28"/>
                <w:szCs w:val="28"/>
              </w:rPr>
            </w:pPr>
          </w:p>
          <w:p w:rsidR="00C653A8" w:rsidRPr="00C653A8" w:rsidRDefault="00C653A8" w:rsidP="00C653A8">
            <w:pPr>
              <w:autoSpaceDE w:val="0"/>
              <w:autoSpaceDN w:val="0"/>
              <w:adjustRightInd w:val="0"/>
              <w:jc w:val="right"/>
              <w:outlineLvl w:val="0"/>
              <w:rPr>
                <w:rFonts w:eastAsia="Calibri"/>
                <w:bCs/>
                <w:sz w:val="28"/>
                <w:szCs w:val="28"/>
              </w:rPr>
            </w:pPr>
            <w:r w:rsidRPr="00C653A8">
              <w:rPr>
                <w:rFonts w:eastAsia="Calibri"/>
                <w:bCs/>
                <w:sz w:val="28"/>
                <w:szCs w:val="28"/>
              </w:rPr>
              <w:t xml:space="preserve">                                              О.В. Котов</w:t>
            </w:r>
          </w:p>
        </w:tc>
      </w:tr>
    </w:tbl>
    <w:p w:rsidR="00C653A8" w:rsidRPr="00C653A8" w:rsidRDefault="00C653A8" w:rsidP="00C653A8">
      <w:pPr>
        <w:autoSpaceDE w:val="0"/>
        <w:autoSpaceDN w:val="0"/>
        <w:adjustRightInd w:val="0"/>
        <w:jc w:val="both"/>
        <w:outlineLvl w:val="0"/>
        <w:rPr>
          <w:rFonts w:eastAsia="Calibri"/>
          <w:bCs/>
          <w:sz w:val="28"/>
          <w:szCs w:val="28"/>
        </w:rPr>
      </w:pPr>
      <w:r w:rsidRPr="00C653A8">
        <w:rPr>
          <w:rFonts w:eastAsia="Calibri"/>
          <w:bCs/>
          <w:sz w:val="28"/>
          <w:szCs w:val="28"/>
        </w:rPr>
        <w:t xml:space="preserve"> </w:t>
      </w:r>
    </w:p>
    <w:p w:rsidR="00C653A8" w:rsidRPr="00C653A8" w:rsidRDefault="00C653A8" w:rsidP="00C653A8">
      <w:pPr>
        <w:spacing w:line="276" w:lineRule="auto"/>
        <w:ind w:left="4820"/>
        <w:jc w:val="center"/>
        <w:rPr>
          <w:rFonts w:ascii="Calibri" w:eastAsia="Calibri" w:hAnsi="Calibri"/>
          <w:bCs/>
          <w:sz w:val="28"/>
          <w:szCs w:val="28"/>
          <w:lang w:eastAsia="en-US"/>
        </w:rPr>
      </w:pPr>
    </w:p>
    <w:p w:rsidR="00C653A8" w:rsidRDefault="00C653A8" w:rsidP="00523DEF">
      <w:pPr>
        <w:pStyle w:val="a5"/>
        <w:rPr>
          <w:sz w:val="20"/>
        </w:rPr>
      </w:pPr>
    </w:p>
    <w:sectPr w:rsidR="00C653A8" w:rsidSect="008027B9">
      <w:headerReference w:type="default" r:id="rId7"/>
      <w:pgSz w:w="11906" w:h="16838"/>
      <w:pgMar w:top="851" w:right="567" w:bottom="993"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2D0" w:rsidRDefault="002252D0" w:rsidP="008027B9">
      <w:r>
        <w:separator/>
      </w:r>
    </w:p>
  </w:endnote>
  <w:endnote w:type="continuationSeparator" w:id="0">
    <w:p w:rsidR="002252D0" w:rsidRDefault="002252D0" w:rsidP="00802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SchoolBook">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2D0" w:rsidRDefault="002252D0" w:rsidP="008027B9">
      <w:r>
        <w:separator/>
      </w:r>
    </w:p>
  </w:footnote>
  <w:footnote w:type="continuationSeparator" w:id="0">
    <w:p w:rsidR="002252D0" w:rsidRDefault="002252D0" w:rsidP="008027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783956"/>
      <w:docPartObj>
        <w:docPartGallery w:val="Page Numbers (Top of Page)"/>
        <w:docPartUnique/>
      </w:docPartObj>
    </w:sdtPr>
    <w:sdtEndPr/>
    <w:sdtContent>
      <w:p w:rsidR="008027B9" w:rsidRDefault="008027B9">
        <w:pPr>
          <w:pStyle w:val="aa"/>
          <w:jc w:val="center"/>
        </w:pPr>
        <w:r>
          <w:fldChar w:fldCharType="begin"/>
        </w:r>
        <w:r>
          <w:instrText>PAGE   \* MERGEFORMAT</w:instrText>
        </w:r>
        <w:r>
          <w:fldChar w:fldCharType="separate"/>
        </w:r>
        <w:r w:rsidR="000A24A0">
          <w:rPr>
            <w:noProof/>
          </w:rPr>
          <w:t>2</w:t>
        </w:r>
        <w:r>
          <w:fldChar w:fldCharType="end"/>
        </w:r>
      </w:p>
    </w:sdtContent>
  </w:sdt>
  <w:p w:rsidR="008027B9" w:rsidRDefault="008027B9">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6B4"/>
    <w:rsid w:val="000A0D8B"/>
    <w:rsid w:val="000A24A0"/>
    <w:rsid w:val="000B5C5B"/>
    <w:rsid w:val="000B7716"/>
    <w:rsid w:val="000C1103"/>
    <w:rsid w:val="000D3C79"/>
    <w:rsid w:val="00115B00"/>
    <w:rsid w:val="00127703"/>
    <w:rsid w:val="001611AC"/>
    <w:rsid w:val="00171C3B"/>
    <w:rsid w:val="0019513B"/>
    <w:rsid w:val="001B725D"/>
    <w:rsid w:val="001F053E"/>
    <w:rsid w:val="001F28C4"/>
    <w:rsid w:val="002252D0"/>
    <w:rsid w:val="002C227E"/>
    <w:rsid w:val="002C4D53"/>
    <w:rsid w:val="002E52B7"/>
    <w:rsid w:val="0030149A"/>
    <w:rsid w:val="0030355F"/>
    <w:rsid w:val="003278F8"/>
    <w:rsid w:val="00376C01"/>
    <w:rsid w:val="00460FF7"/>
    <w:rsid w:val="004832D9"/>
    <w:rsid w:val="004E4D52"/>
    <w:rsid w:val="005040EE"/>
    <w:rsid w:val="00523DEF"/>
    <w:rsid w:val="005D5D35"/>
    <w:rsid w:val="005E14AC"/>
    <w:rsid w:val="00657772"/>
    <w:rsid w:val="00664B9D"/>
    <w:rsid w:val="00665B79"/>
    <w:rsid w:val="006C6224"/>
    <w:rsid w:val="006D5D27"/>
    <w:rsid w:val="0075723A"/>
    <w:rsid w:val="007873CB"/>
    <w:rsid w:val="00796153"/>
    <w:rsid w:val="007B6241"/>
    <w:rsid w:val="00800875"/>
    <w:rsid w:val="008027B9"/>
    <w:rsid w:val="008B31D5"/>
    <w:rsid w:val="00921DD1"/>
    <w:rsid w:val="00982569"/>
    <w:rsid w:val="00993226"/>
    <w:rsid w:val="009A3594"/>
    <w:rsid w:val="009D5F72"/>
    <w:rsid w:val="00A01033"/>
    <w:rsid w:val="00A41498"/>
    <w:rsid w:val="00A55D38"/>
    <w:rsid w:val="00AF4842"/>
    <w:rsid w:val="00B62BCB"/>
    <w:rsid w:val="00B964E4"/>
    <w:rsid w:val="00C26A41"/>
    <w:rsid w:val="00C54410"/>
    <w:rsid w:val="00C653A8"/>
    <w:rsid w:val="00CC33EF"/>
    <w:rsid w:val="00D12A5D"/>
    <w:rsid w:val="00D476C7"/>
    <w:rsid w:val="00D63A3A"/>
    <w:rsid w:val="00DA6A28"/>
    <w:rsid w:val="00DB6B3D"/>
    <w:rsid w:val="00DD0CAA"/>
    <w:rsid w:val="00E02A8A"/>
    <w:rsid w:val="00E0502E"/>
    <w:rsid w:val="00E3656B"/>
    <w:rsid w:val="00E5158F"/>
    <w:rsid w:val="00E90566"/>
    <w:rsid w:val="00ED30AF"/>
    <w:rsid w:val="00ED67A0"/>
    <w:rsid w:val="00EF11C1"/>
    <w:rsid w:val="00EF3B3C"/>
    <w:rsid w:val="00F13A67"/>
    <w:rsid w:val="00F43FEE"/>
    <w:rsid w:val="00FA4969"/>
    <w:rsid w:val="00FC66B4"/>
    <w:rsid w:val="00FC7B98"/>
    <w:rsid w:val="00FF68D1"/>
    <w:rsid w:val="00FF6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DEF"/>
    <w:pPr>
      <w:spacing w:after="0" w:line="240" w:lineRule="auto"/>
    </w:pPr>
    <w:rPr>
      <w:rFonts w:ascii="Times New Roman" w:eastAsia="Times New Roman" w:hAnsi="Times New Roman" w:cs="Times New Roman"/>
      <w:sz w:val="24"/>
      <w:szCs w:val="24"/>
      <w:lang w:eastAsia="ru-RU"/>
    </w:rPr>
  </w:style>
  <w:style w:type="paragraph" w:styleId="7">
    <w:name w:val="heading 7"/>
    <w:basedOn w:val="a"/>
    <w:next w:val="a"/>
    <w:link w:val="70"/>
    <w:qFormat/>
    <w:rsid w:val="00523DEF"/>
    <w:pPr>
      <w:keepNext/>
      <w:outlineLvl w:val="6"/>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523DEF"/>
    <w:rPr>
      <w:rFonts w:ascii="Times New Roman" w:eastAsia="Times New Roman" w:hAnsi="Times New Roman" w:cs="Times New Roman"/>
      <w:b/>
      <w:sz w:val="24"/>
      <w:szCs w:val="20"/>
      <w:lang w:eastAsia="ru-RU"/>
    </w:rPr>
  </w:style>
  <w:style w:type="paragraph" w:customStyle="1" w:styleId="a3">
    <w:name w:val="Обычный.Название подразделения"/>
    <w:rsid w:val="00523DEF"/>
    <w:pPr>
      <w:spacing w:after="0" w:line="240" w:lineRule="auto"/>
    </w:pPr>
    <w:rPr>
      <w:rFonts w:ascii="SchoolBook" w:eastAsia="Times New Roman" w:hAnsi="SchoolBook" w:cs="Times New Roman"/>
      <w:sz w:val="28"/>
      <w:szCs w:val="20"/>
      <w:lang w:eastAsia="ru-RU"/>
    </w:rPr>
  </w:style>
  <w:style w:type="character" w:styleId="a4">
    <w:name w:val="Hyperlink"/>
    <w:uiPriority w:val="99"/>
    <w:unhideWhenUsed/>
    <w:rsid w:val="00523DEF"/>
    <w:rPr>
      <w:color w:val="0000FF"/>
      <w:u w:val="single"/>
    </w:rPr>
  </w:style>
  <w:style w:type="paragraph" w:styleId="a5">
    <w:name w:val="Body Text"/>
    <w:basedOn w:val="a"/>
    <w:link w:val="a6"/>
    <w:rsid w:val="00523DEF"/>
    <w:pPr>
      <w:jc w:val="both"/>
    </w:pPr>
    <w:rPr>
      <w:szCs w:val="20"/>
    </w:rPr>
  </w:style>
  <w:style w:type="character" w:customStyle="1" w:styleId="a6">
    <w:name w:val="Основной текст Знак"/>
    <w:basedOn w:val="a0"/>
    <w:link w:val="a5"/>
    <w:rsid w:val="00523DEF"/>
    <w:rPr>
      <w:rFonts w:ascii="Times New Roman" w:eastAsia="Times New Roman" w:hAnsi="Times New Roman" w:cs="Times New Roman"/>
      <w:sz w:val="24"/>
      <w:szCs w:val="20"/>
      <w:lang w:eastAsia="ru-RU"/>
    </w:rPr>
  </w:style>
  <w:style w:type="paragraph" w:styleId="a7">
    <w:name w:val="Balloon Text"/>
    <w:basedOn w:val="a"/>
    <w:link w:val="a8"/>
    <w:uiPriority w:val="99"/>
    <w:semiHidden/>
    <w:unhideWhenUsed/>
    <w:rsid w:val="001F053E"/>
    <w:rPr>
      <w:rFonts w:ascii="Tahoma" w:hAnsi="Tahoma" w:cs="Tahoma"/>
      <w:sz w:val="16"/>
      <w:szCs w:val="16"/>
    </w:rPr>
  </w:style>
  <w:style w:type="character" w:customStyle="1" w:styleId="a8">
    <w:name w:val="Текст выноски Знак"/>
    <w:basedOn w:val="a0"/>
    <w:link w:val="a7"/>
    <w:uiPriority w:val="99"/>
    <w:semiHidden/>
    <w:rsid w:val="001F053E"/>
    <w:rPr>
      <w:rFonts w:ascii="Tahoma" w:eastAsia="Times New Roman" w:hAnsi="Tahoma" w:cs="Tahoma"/>
      <w:sz w:val="16"/>
      <w:szCs w:val="16"/>
      <w:lang w:eastAsia="ru-RU"/>
    </w:rPr>
  </w:style>
  <w:style w:type="paragraph" w:styleId="a9">
    <w:name w:val="No Spacing"/>
    <w:uiPriority w:val="1"/>
    <w:qFormat/>
    <w:rsid w:val="00657772"/>
    <w:pPr>
      <w:spacing w:after="0"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8027B9"/>
    <w:pPr>
      <w:tabs>
        <w:tab w:val="center" w:pos="4677"/>
        <w:tab w:val="right" w:pos="9355"/>
      </w:tabs>
    </w:pPr>
  </w:style>
  <w:style w:type="character" w:customStyle="1" w:styleId="ab">
    <w:name w:val="Верхний колонтитул Знак"/>
    <w:basedOn w:val="a0"/>
    <w:link w:val="aa"/>
    <w:uiPriority w:val="99"/>
    <w:rsid w:val="008027B9"/>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8027B9"/>
    <w:pPr>
      <w:tabs>
        <w:tab w:val="center" w:pos="4677"/>
        <w:tab w:val="right" w:pos="9355"/>
      </w:tabs>
    </w:pPr>
  </w:style>
  <w:style w:type="character" w:customStyle="1" w:styleId="ad">
    <w:name w:val="Нижний колонтитул Знак"/>
    <w:basedOn w:val="a0"/>
    <w:link w:val="ac"/>
    <w:uiPriority w:val="99"/>
    <w:rsid w:val="008027B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DEF"/>
    <w:pPr>
      <w:spacing w:after="0" w:line="240" w:lineRule="auto"/>
    </w:pPr>
    <w:rPr>
      <w:rFonts w:ascii="Times New Roman" w:eastAsia="Times New Roman" w:hAnsi="Times New Roman" w:cs="Times New Roman"/>
      <w:sz w:val="24"/>
      <w:szCs w:val="24"/>
      <w:lang w:eastAsia="ru-RU"/>
    </w:rPr>
  </w:style>
  <w:style w:type="paragraph" w:styleId="7">
    <w:name w:val="heading 7"/>
    <w:basedOn w:val="a"/>
    <w:next w:val="a"/>
    <w:link w:val="70"/>
    <w:qFormat/>
    <w:rsid w:val="00523DEF"/>
    <w:pPr>
      <w:keepNext/>
      <w:outlineLvl w:val="6"/>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523DEF"/>
    <w:rPr>
      <w:rFonts w:ascii="Times New Roman" w:eastAsia="Times New Roman" w:hAnsi="Times New Roman" w:cs="Times New Roman"/>
      <w:b/>
      <w:sz w:val="24"/>
      <w:szCs w:val="20"/>
      <w:lang w:eastAsia="ru-RU"/>
    </w:rPr>
  </w:style>
  <w:style w:type="paragraph" w:customStyle="1" w:styleId="a3">
    <w:name w:val="Обычный.Название подразделения"/>
    <w:rsid w:val="00523DEF"/>
    <w:pPr>
      <w:spacing w:after="0" w:line="240" w:lineRule="auto"/>
    </w:pPr>
    <w:rPr>
      <w:rFonts w:ascii="SchoolBook" w:eastAsia="Times New Roman" w:hAnsi="SchoolBook" w:cs="Times New Roman"/>
      <w:sz w:val="28"/>
      <w:szCs w:val="20"/>
      <w:lang w:eastAsia="ru-RU"/>
    </w:rPr>
  </w:style>
  <w:style w:type="character" w:styleId="a4">
    <w:name w:val="Hyperlink"/>
    <w:uiPriority w:val="99"/>
    <w:unhideWhenUsed/>
    <w:rsid w:val="00523DEF"/>
    <w:rPr>
      <w:color w:val="0000FF"/>
      <w:u w:val="single"/>
    </w:rPr>
  </w:style>
  <w:style w:type="paragraph" w:styleId="a5">
    <w:name w:val="Body Text"/>
    <w:basedOn w:val="a"/>
    <w:link w:val="a6"/>
    <w:rsid w:val="00523DEF"/>
    <w:pPr>
      <w:jc w:val="both"/>
    </w:pPr>
    <w:rPr>
      <w:szCs w:val="20"/>
    </w:rPr>
  </w:style>
  <w:style w:type="character" w:customStyle="1" w:styleId="a6">
    <w:name w:val="Основной текст Знак"/>
    <w:basedOn w:val="a0"/>
    <w:link w:val="a5"/>
    <w:rsid w:val="00523DEF"/>
    <w:rPr>
      <w:rFonts w:ascii="Times New Roman" w:eastAsia="Times New Roman" w:hAnsi="Times New Roman" w:cs="Times New Roman"/>
      <w:sz w:val="24"/>
      <w:szCs w:val="20"/>
      <w:lang w:eastAsia="ru-RU"/>
    </w:rPr>
  </w:style>
  <w:style w:type="paragraph" w:styleId="a7">
    <w:name w:val="Balloon Text"/>
    <w:basedOn w:val="a"/>
    <w:link w:val="a8"/>
    <w:uiPriority w:val="99"/>
    <w:semiHidden/>
    <w:unhideWhenUsed/>
    <w:rsid w:val="001F053E"/>
    <w:rPr>
      <w:rFonts w:ascii="Tahoma" w:hAnsi="Tahoma" w:cs="Tahoma"/>
      <w:sz w:val="16"/>
      <w:szCs w:val="16"/>
    </w:rPr>
  </w:style>
  <w:style w:type="character" w:customStyle="1" w:styleId="a8">
    <w:name w:val="Текст выноски Знак"/>
    <w:basedOn w:val="a0"/>
    <w:link w:val="a7"/>
    <w:uiPriority w:val="99"/>
    <w:semiHidden/>
    <w:rsid w:val="001F053E"/>
    <w:rPr>
      <w:rFonts w:ascii="Tahoma" w:eastAsia="Times New Roman" w:hAnsi="Tahoma" w:cs="Tahoma"/>
      <w:sz w:val="16"/>
      <w:szCs w:val="16"/>
      <w:lang w:eastAsia="ru-RU"/>
    </w:rPr>
  </w:style>
  <w:style w:type="paragraph" w:styleId="a9">
    <w:name w:val="No Spacing"/>
    <w:uiPriority w:val="1"/>
    <w:qFormat/>
    <w:rsid w:val="00657772"/>
    <w:pPr>
      <w:spacing w:after="0"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8027B9"/>
    <w:pPr>
      <w:tabs>
        <w:tab w:val="center" w:pos="4677"/>
        <w:tab w:val="right" w:pos="9355"/>
      </w:tabs>
    </w:pPr>
  </w:style>
  <w:style w:type="character" w:customStyle="1" w:styleId="ab">
    <w:name w:val="Верхний колонтитул Знак"/>
    <w:basedOn w:val="a0"/>
    <w:link w:val="aa"/>
    <w:uiPriority w:val="99"/>
    <w:rsid w:val="008027B9"/>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8027B9"/>
    <w:pPr>
      <w:tabs>
        <w:tab w:val="center" w:pos="4677"/>
        <w:tab w:val="right" w:pos="9355"/>
      </w:tabs>
    </w:pPr>
  </w:style>
  <w:style w:type="character" w:customStyle="1" w:styleId="ad">
    <w:name w:val="Нижний колонтитул Знак"/>
    <w:basedOn w:val="a0"/>
    <w:link w:val="ac"/>
    <w:uiPriority w:val="99"/>
    <w:rsid w:val="008027B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99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1562</Words>
  <Characters>8910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Зайцева Ю.В.</dc:creator>
  <cp:lastModifiedBy>Волкова М.Н.</cp:lastModifiedBy>
  <cp:revision>2</cp:revision>
  <cp:lastPrinted>2020-10-16T07:28:00Z</cp:lastPrinted>
  <dcterms:created xsi:type="dcterms:W3CDTF">2020-10-22T11:09:00Z</dcterms:created>
  <dcterms:modified xsi:type="dcterms:W3CDTF">2020-10-22T11:09:00Z</dcterms:modified>
</cp:coreProperties>
</file>