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F8373B">
        <w:tc>
          <w:tcPr>
            <w:tcW w:w="4785" w:type="dxa"/>
          </w:tcPr>
          <w:p w:rsidR="003C65FB" w:rsidRPr="006D4CB2" w:rsidRDefault="003C65FB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7A5D8E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3C65FB" w:rsidRPr="0000573E" w:rsidRDefault="00803348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A3E8F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="003533C1">
              <w:rPr>
                <w:sz w:val="28"/>
                <w:szCs w:val="28"/>
              </w:rPr>
              <w:t>от 26.02.2021 № 131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A24243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D80D9B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74C26" w:rsidRPr="00E74C26" w:rsidRDefault="00E74C26" w:rsidP="00E74C26">
      <w:pPr>
        <w:pStyle w:val="ac"/>
        <w:numPr>
          <w:ilvl w:val="0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C26">
        <w:rPr>
          <w:color w:val="000000"/>
          <w:sz w:val="28"/>
          <w:szCs w:val="28"/>
        </w:rPr>
        <w:t xml:space="preserve">Абзац двадцать шестой подпункта 2.6.2.1 пункта </w:t>
      </w:r>
      <w:r w:rsidRPr="00E74C26">
        <w:rPr>
          <w:sz w:val="28"/>
          <w:szCs w:val="28"/>
        </w:rPr>
        <w:t xml:space="preserve">2.6.2 подраздела 2.6 «Исчерпывающий перечень документов, необходимых в соответствии </w:t>
      </w:r>
      <w:proofErr w:type="gramStart"/>
      <w:r w:rsidRPr="00E74C26">
        <w:rPr>
          <w:sz w:val="28"/>
          <w:szCs w:val="28"/>
        </w:rPr>
        <w:t>с</w:t>
      </w:r>
      <w:proofErr w:type="gramEnd"/>
      <w:r w:rsidRPr="00E74C26">
        <w:rPr>
          <w:sz w:val="28"/>
          <w:szCs w:val="28"/>
        </w:rPr>
        <w:t xml:space="preserve"> законодательными или иными нормативными правовыми актами для предоставления муниципальной услуги» раздела 2 «Стандарт предоставления муниципальной услуги»</w:t>
      </w:r>
      <w:r w:rsidRPr="00E74C26">
        <w:rPr>
          <w:color w:val="000000"/>
          <w:sz w:val="28"/>
          <w:szCs w:val="28"/>
        </w:rPr>
        <w:t xml:space="preserve"> </w:t>
      </w:r>
      <w:r w:rsidRPr="00E74C26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E74C26">
        <w:rPr>
          <w:rFonts w:eastAsia="Calibri"/>
          <w:sz w:val="28"/>
          <w:szCs w:val="28"/>
        </w:rPr>
        <w:t>«</w:t>
      </w:r>
      <w:r w:rsidRPr="00E74C26">
        <w:rPr>
          <w:sz w:val="28"/>
          <w:szCs w:val="28"/>
        </w:rPr>
        <w:t>Внесение изменений в разрешение на строительство</w:t>
      </w:r>
      <w:r w:rsidRPr="00E74C26">
        <w:rPr>
          <w:rFonts w:eastAsia="Calibri"/>
          <w:sz w:val="28"/>
          <w:szCs w:val="28"/>
        </w:rPr>
        <w:t xml:space="preserve">» </w:t>
      </w:r>
      <w:r w:rsidRPr="00E74C26">
        <w:rPr>
          <w:sz w:val="28"/>
          <w:szCs w:val="28"/>
        </w:rPr>
        <w:t xml:space="preserve">(далее – Административный регламент) </w:t>
      </w:r>
      <w:r w:rsidRPr="00E74C26">
        <w:rPr>
          <w:color w:val="000000"/>
          <w:sz w:val="28"/>
          <w:szCs w:val="28"/>
        </w:rPr>
        <w:t>изложить в следующей редакции</w:t>
      </w:r>
      <w:r w:rsidRPr="00E74C26">
        <w:rPr>
          <w:sz w:val="28"/>
          <w:szCs w:val="28"/>
        </w:rPr>
        <w:t>:</w:t>
      </w:r>
    </w:p>
    <w:p w:rsidR="00E74C26" w:rsidRDefault="00E74C26" w:rsidP="00E74C2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74C26">
        <w:rPr>
          <w:color w:val="000000"/>
          <w:sz w:val="28"/>
          <w:szCs w:val="28"/>
        </w:rPr>
        <w:t>«</w:t>
      </w:r>
      <w:r w:rsidRPr="00E74C26">
        <w:rPr>
          <w:sz w:val="28"/>
          <w:szCs w:val="28"/>
        </w:rPr>
        <w:t>-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</w:t>
      </w:r>
      <w:proofErr w:type="gramEnd"/>
      <w:r w:rsidRPr="00E74C26">
        <w:rPr>
          <w:sz w:val="28"/>
          <w:szCs w:val="28"/>
        </w:rPr>
        <w:t xml:space="preserve"> </w:t>
      </w:r>
      <w:proofErr w:type="gramStart"/>
      <w:r w:rsidRPr="00E74C26">
        <w:rPr>
          <w:sz w:val="28"/>
          <w:szCs w:val="28"/>
        </w:rPr>
        <w:t>Российской Федераци</w:t>
      </w:r>
      <w:r w:rsidR="003D5803">
        <w:rPr>
          <w:sz w:val="28"/>
          <w:szCs w:val="28"/>
        </w:rPr>
        <w:t>и</w:t>
      </w:r>
      <w:r w:rsidRPr="00E74C26">
        <w:rPr>
          <w:sz w:val="28"/>
          <w:szCs w:val="28"/>
        </w:rPr>
        <w:t xml:space="preserve"> или субъектом Российской Федерации).»</w:t>
      </w:r>
      <w:r>
        <w:rPr>
          <w:sz w:val="28"/>
          <w:szCs w:val="28"/>
        </w:rPr>
        <w:t>.</w:t>
      </w:r>
      <w:proofErr w:type="gramEnd"/>
    </w:p>
    <w:p w:rsidR="00E74C26" w:rsidRPr="00E74C26" w:rsidRDefault="00E74C26" w:rsidP="00E74C26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4C26">
        <w:rPr>
          <w:sz w:val="28"/>
          <w:szCs w:val="28"/>
        </w:rPr>
        <w:t>2.</w:t>
      </w:r>
      <w:r w:rsidRPr="00E74C26">
        <w:rPr>
          <w:sz w:val="28"/>
          <w:szCs w:val="28"/>
        </w:rPr>
        <w:tab/>
      </w:r>
      <w:r w:rsidR="0021170A">
        <w:rPr>
          <w:sz w:val="28"/>
          <w:szCs w:val="28"/>
        </w:rPr>
        <w:t>В</w:t>
      </w:r>
      <w:r w:rsidRPr="00E74C26">
        <w:rPr>
          <w:rFonts w:eastAsiaTheme="minorHAnsi"/>
          <w:sz w:val="28"/>
          <w:szCs w:val="28"/>
          <w:lang w:eastAsia="en-US"/>
        </w:rPr>
        <w:t xml:space="preserve"> </w:t>
      </w:r>
      <w:r w:rsidRPr="00E74C26">
        <w:rPr>
          <w:sz w:val="28"/>
          <w:szCs w:val="28"/>
        </w:rPr>
        <w:t>раздел</w:t>
      </w:r>
      <w:r w:rsidR="0021170A">
        <w:rPr>
          <w:sz w:val="28"/>
          <w:szCs w:val="28"/>
        </w:rPr>
        <w:t>е</w:t>
      </w:r>
      <w:r w:rsidRPr="00E74C26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E74C26">
        <w:rPr>
          <w:rFonts w:eastAsiaTheme="minorHAnsi"/>
          <w:sz w:val="28"/>
          <w:szCs w:val="28"/>
          <w:lang w:eastAsia="en-US"/>
        </w:rPr>
        <w:t>:</w:t>
      </w:r>
    </w:p>
    <w:p w:rsidR="0021170A" w:rsidRDefault="0021170A" w:rsidP="00E74C2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proofErr w:type="gramStart"/>
      <w:r w:rsidR="003D5803">
        <w:rPr>
          <w:sz w:val="28"/>
          <w:szCs w:val="28"/>
        </w:rPr>
        <w:t>А</w:t>
      </w:r>
      <w:r w:rsidR="003D5803" w:rsidRPr="00E74C26">
        <w:rPr>
          <w:sz w:val="28"/>
          <w:szCs w:val="28"/>
        </w:rPr>
        <w:t xml:space="preserve">бзац </w:t>
      </w:r>
      <w:r w:rsidR="003D5803">
        <w:rPr>
          <w:sz w:val="28"/>
          <w:szCs w:val="28"/>
        </w:rPr>
        <w:t>д</w:t>
      </w:r>
      <w:r w:rsidRPr="00E74C26">
        <w:rPr>
          <w:sz w:val="28"/>
          <w:szCs w:val="28"/>
        </w:rPr>
        <w:t xml:space="preserve">вадцать </w:t>
      </w:r>
      <w:r>
        <w:rPr>
          <w:sz w:val="28"/>
          <w:szCs w:val="28"/>
        </w:rPr>
        <w:t>девятый</w:t>
      </w:r>
      <w:r w:rsidRPr="00E74C26">
        <w:rPr>
          <w:sz w:val="28"/>
          <w:szCs w:val="28"/>
        </w:rPr>
        <w:t xml:space="preserve"> пункта 3.3.4 подраздела 3.3 «</w:t>
      </w:r>
      <w:r w:rsidRPr="00E74C26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подготовка документов, подтверждающих результат предоставления муниципальной услуги»</w:t>
      </w:r>
      <w:r w:rsidRPr="0021170A">
        <w:rPr>
          <w:rFonts w:eastAsiaTheme="minorHAnsi"/>
          <w:sz w:val="28"/>
          <w:szCs w:val="28"/>
          <w:lang w:eastAsia="en-US"/>
        </w:rPr>
        <w:t xml:space="preserve"> </w:t>
      </w:r>
      <w:r w:rsidRPr="00E74C2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74C26" w:rsidRDefault="00E74C26" w:rsidP="00E74C2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1170A">
        <w:rPr>
          <w:rFonts w:eastAsiaTheme="minorHAnsi"/>
          <w:sz w:val="28"/>
          <w:szCs w:val="28"/>
          <w:lang w:eastAsia="en-US"/>
        </w:rPr>
        <w:t>«</w:t>
      </w:r>
      <w:r w:rsidR="0021170A" w:rsidRPr="002E358D">
        <w:rPr>
          <w:sz w:val="28"/>
          <w:szCs w:val="28"/>
        </w:rPr>
        <w:t>- в управление строительной политики администрации городского округа город Воронеж на получение копи</w:t>
      </w:r>
      <w:r w:rsidR="0021170A">
        <w:rPr>
          <w:sz w:val="28"/>
          <w:szCs w:val="28"/>
        </w:rPr>
        <w:t>и</w:t>
      </w:r>
      <w:r w:rsidR="0021170A" w:rsidRPr="002E358D">
        <w:rPr>
          <w:sz w:val="28"/>
          <w:szCs w:val="28"/>
        </w:rPr>
        <w:t xml:space="preserve">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</w:t>
      </w:r>
      <w:proofErr w:type="gramEnd"/>
      <w:r w:rsidR="0021170A" w:rsidRPr="002E358D">
        <w:rPr>
          <w:sz w:val="28"/>
          <w:szCs w:val="28"/>
        </w:rPr>
        <w:t xml:space="preserve"> реализации такого решения юридическим лицом, определенным в соответствии с Градостроительным кодексом Российской Федераци</w:t>
      </w:r>
      <w:r w:rsidR="003D5803">
        <w:rPr>
          <w:sz w:val="28"/>
          <w:szCs w:val="28"/>
        </w:rPr>
        <w:t>и</w:t>
      </w:r>
      <w:r w:rsidR="0021170A" w:rsidRPr="002E358D">
        <w:rPr>
          <w:sz w:val="28"/>
          <w:szCs w:val="28"/>
        </w:rPr>
        <w:t xml:space="preserve"> или субъектом Российской Федерации)</w:t>
      </w:r>
      <w:proofErr w:type="gramStart"/>
      <w:r w:rsidR="0021170A" w:rsidRPr="002E358D">
        <w:rPr>
          <w:sz w:val="28"/>
          <w:szCs w:val="28"/>
        </w:rPr>
        <w:t>;</w:t>
      </w:r>
      <w:r w:rsidR="0021170A">
        <w:rPr>
          <w:sz w:val="28"/>
          <w:szCs w:val="28"/>
        </w:rPr>
        <w:t>»</w:t>
      </w:r>
      <w:proofErr w:type="gramEnd"/>
      <w:r w:rsidR="0021170A">
        <w:rPr>
          <w:sz w:val="28"/>
          <w:szCs w:val="28"/>
        </w:rPr>
        <w:t>.</w:t>
      </w:r>
    </w:p>
    <w:p w:rsidR="0021170A" w:rsidRDefault="0021170A" w:rsidP="00E74C2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В </w:t>
      </w:r>
      <w:r w:rsidRPr="00E74C26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Pr="00E74C2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74C2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74C26">
        <w:rPr>
          <w:sz w:val="28"/>
          <w:szCs w:val="28"/>
        </w:rPr>
        <w:t xml:space="preserve"> «</w:t>
      </w:r>
      <w:r>
        <w:rPr>
          <w:sz w:val="28"/>
          <w:szCs w:val="28"/>
        </w:rPr>
        <w:t>Выдача (направление) заявителю документов, подтверждающих результат предоставления муниципальной услуги</w:t>
      </w:r>
      <w:r w:rsidRPr="00E74C2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1170A" w:rsidRDefault="00780CBB" w:rsidP="0099509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D5803">
        <w:rPr>
          <w:sz w:val="28"/>
          <w:szCs w:val="28"/>
        </w:rPr>
        <w:t>в</w:t>
      </w:r>
      <w:r w:rsidR="0021170A">
        <w:rPr>
          <w:sz w:val="28"/>
          <w:szCs w:val="28"/>
        </w:rPr>
        <w:t xml:space="preserve"> пункте 3.5.1 </w:t>
      </w:r>
      <w:r w:rsidR="0021170A">
        <w:rPr>
          <w:rFonts w:eastAsiaTheme="minorHAnsi"/>
          <w:sz w:val="28"/>
          <w:szCs w:val="28"/>
          <w:lang w:eastAsia="en-US"/>
        </w:rPr>
        <w:t>слова «</w:t>
      </w:r>
      <w:r w:rsidR="0021170A">
        <w:rPr>
          <w:sz w:val="28"/>
          <w:szCs w:val="28"/>
        </w:rPr>
        <w:t>5 рабочих дней» заменить слова</w:t>
      </w:r>
      <w:r w:rsidR="00D14BD7">
        <w:rPr>
          <w:sz w:val="28"/>
          <w:szCs w:val="28"/>
        </w:rPr>
        <w:t>ми</w:t>
      </w:r>
      <w:r w:rsidR="0021170A">
        <w:rPr>
          <w:sz w:val="28"/>
          <w:szCs w:val="28"/>
        </w:rPr>
        <w:t xml:space="preserve"> «</w:t>
      </w:r>
      <w:r w:rsidR="0099509C">
        <w:rPr>
          <w:sz w:val="28"/>
          <w:szCs w:val="28"/>
        </w:rPr>
        <w:t>1 рабочего дня»</w:t>
      </w:r>
      <w:r w:rsidR="003D5803">
        <w:rPr>
          <w:sz w:val="28"/>
          <w:szCs w:val="28"/>
        </w:rPr>
        <w:t>;</w:t>
      </w:r>
    </w:p>
    <w:p w:rsidR="0021170A" w:rsidRPr="00E74C26" w:rsidRDefault="00780CBB" w:rsidP="0099509C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3D5803">
        <w:rPr>
          <w:sz w:val="28"/>
          <w:szCs w:val="28"/>
        </w:rPr>
        <w:t>в</w:t>
      </w:r>
      <w:r w:rsidR="0099509C">
        <w:rPr>
          <w:sz w:val="28"/>
          <w:szCs w:val="28"/>
        </w:rPr>
        <w:t xml:space="preserve"> пункте 3.5.4 </w:t>
      </w:r>
      <w:r w:rsidR="0099509C">
        <w:rPr>
          <w:rFonts w:eastAsiaTheme="minorHAnsi"/>
          <w:sz w:val="28"/>
          <w:szCs w:val="28"/>
          <w:lang w:eastAsia="en-US"/>
        </w:rPr>
        <w:t>слова «</w:t>
      </w:r>
      <w:r w:rsidR="0099509C">
        <w:rPr>
          <w:sz w:val="28"/>
          <w:szCs w:val="28"/>
        </w:rPr>
        <w:t>5 рабочих дней» заменить слова</w:t>
      </w:r>
      <w:r w:rsidR="00D14BD7">
        <w:rPr>
          <w:sz w:val="28"/>
          <w:szCs w:val="28"/>
        </w:rPr>
        <w:t>ми</w:t>
      </w:r>
      <w:r w:rsidR="0099509C">
        <w:rPr>
          <w:sz w:val="28"/>
          <w:szCs w:val="28"/>
        </w:rPr>
        <w:t xml:space="preserve"> «1 рабочий день».</w:t>
      </w:r>
    </w:p>
    <w:p w:rsidR="00E74C26" w:rsidRDefault="00E74C26" w:rsidP="00E74C2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C26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687CF3">
        <w:rPr>
          <w:sz w:val="28"/>
          <w:szCs w:val="28"/>
        </w:rPr>
        <w:t>Приложение № 6 к Административному регламенту изложить в следующей редакции:</w:t>
      </w:r>
    </w:p>
    <w:p w:rsidR="00674973" w:rsidRPr="00687CF3" w:rsidRDefault="00674973" w:rsidP="00E74C2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E74C26" w:rsidRPr="00F2776C" w:rsidRDefault="00E74C26" w:rsidP="00E74C2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«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657248">
        <w:rPr>
          <w:rFonts w:ascii="Times New Roman" w:hAnsi="Times New Roman" w:cs="Times New Roman"/>
          <w:sz w:val="28"/>
          <w:szCs w:val="28"/>
        </w:rPr>
        <w:t>6</w:t>
      </w:r>
    </w:p>
    <w:p w:rsidR="00E74C26" w:rsidRPr="00F2776C" w:rsidRDefault="00E74C26" w:rsidP="00E74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74C26" w:rsidRPr="00F2776C" w:rsidRDefault="00E74C26" w:rsidP="00E74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Pr="00F2776C" w:rsidRDefault="00E74C26" w:rsidP="00E74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E74C26" w:rsidRPr="00F2776C" w:rsidRDefault="00E74C26" w:rsidP="00E74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Pr="00F2776C" w:rsidRDefault="00E74C26" w:rsidP="00E74C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E74C26" w:rsidRDefault="00E74C26" w:rsidP="00E74C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C26" w:rsidRDefault="00E74C26" w:rsidP="00E74C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</w:t>
      </w:r>
    </w:p>
    <w:p w:rsidR="00E74C26" w:rsidRPr="00F2776C" w:rsidRDefault="00E74C26" w:rsidP="00E74C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F2776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</w:p>
    <w:p w:rsidR="00E74C26" w:rsidRPr="00817142" w:rsidRDefault="00E74C26" w:rsidP="00E74C26">
      <w:pPr>
        <w:pStyle w:val="ConsPlusNormal"/>
        <w:ind w:firstLine="540"/>
        <w:jc w:val="both"/>
        <w:rPr>
          <w:sz w:val="28"/>
        </w:rPr>
      </w:pPr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E74C26" w:rsidRDefault="00E74C26" w:rsidP="00E74C26">
      <w:pPr>
        <w:pStyle w:val="ConsPlusNonformat"/>
        <w:jc w:val="both"/>
      </w:pPr>
      <w:r>
        <w:t>_____________________________________________________________________________</w:t>
      </w:r>
    </w:p>
    <w:p w:rsidR="00E74C26" w:rsidRPr="00F2776C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74C26" w:rsidRDefault="00E74C26" w:rsidP="00E74C26">
      <w:pPr>
        <w:pStyle w:val="ConsPlusNonformat"/>
        <w:jc w:val="both"/>
      </w:pPr>
      <w:r>
        <w:t>_____________________________________________________________________________</w:t>
      </w:r>
    </w:p>
    <w:p w:rsidR="00E74C26" w:rsidRPr="00F2776C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E74C26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</w:p>
    <w:p w:rsidR="00E74C26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0487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3C12">
        <w:rPr>
          <w:rFonts w:ascii="Times New Roman" w:hAnsi="Times New Roman" w:cs="Times New Roman"/>
          <w:sz w:val="28"/>
          <w:szCs w:val="28"/>
        </w:rPr>
        <w:t>кроме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p w:rsidR="00E74C26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E74C26" w:rsidTr="00CC3BE8">
        <w:tc>
          <w:tcPr>
            <w:tcW w:w="8613" w:type="dxa"/>
          </w:tcPr>
          <w:p w:rsidR="00E74C26" w:rsidRDefault="00E74C26" w:rsidP="00CC3BE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1C43BF">
              <w:rPr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</w:t>
            </w:r>
            <w:r w:rsidRPr="00E92CE0">
              <w:rPr>
                <w:sz w:val="28"/>
                <w:szCs w:val="28"/>
              </w:rPr>
              <w:t xml:space="preserve">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9" w:history="1">
              <w:r w:rsidRPr="00E92CE0">
                <w:rPr>
                  <w:sz w:val="28"/>
                  <w:szCs w:val="28"/>
                </w:rPr>
                <w:t>частью 1.1 статьи 57.3</w:t>
              </w:r>
            </w:hyperlink>
            <w:r w:rsidRPr="00E92CE0">
              <w:rPr>
                <w:sz w:val="28"/>
                <w:szCs w:val="28"/>
              </w:rPr>
              <w:t xml:space="preserve"> Градостроительного кодекса Российской Федерации, если иное не установлено </w:t>
            </w:r>
            <w:hyperlink r:id="rId10" w:history="1">
              <w:r w:rsidRPr="00E92CE0">
                <w:rPr>
                  <w:sz w:val="28"/>
                  <w:szCs w:val="28"/>
                </w:rPr>
                <w:t>частью</w:t>
              </w:r>
              <w:proofErr w:type="gramEnd"/>
              <w:r w:rsidRPr="00E92CE0">
                <w:rPr>
                  <w:sz w:val="28"/>
                  <w:szCs w:val="28"/>
                </w:rPr>
                <w:t xml:space="preserve"> 7.3 </w:t>
              </w:r>
            </w:hyperlink>
            <w:r w:rsidRPr="00E92CE0">
              <w:rPr>
                <w:sz w:val="28"/>
                <w:szCs w:val="28"/>
              </w:rPr>
              <w:t xml:space="preserve">статьи 51 Градостроительного кодекса Российской </w:t>
            </w:r>
            <w:r>
              <w:rPr>
                <w:sz w:val="28"/>
                <w:szCs w:val="28"/>
              </w:rPr>
              <w:t>Федерации,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1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если указанные документы (их копии или сведения, содержащиеся в них) отсутствуют </w:t>
            </w:r>
            <w:r w:rsidRPr="0013375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 (далее – единый государственный реестр заключений)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3D580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D036F5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D036F5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12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13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4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5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6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7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1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2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D036F5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D036F5" w:rsidRDefault="00E74C26" w:rsidP="003D5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D036F5" w:rsidRDefault="00E74C26" w:rsidP="003D5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21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="003D58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C26" w:rsidRPr="00F2776C" w:rsidRDefault="00E74C26" w:rsidP="00E74C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Default="00E74C26" w:rsidP="00E74C26">
      <w:pPr>
        <w:pStyle w:val="ConsPlusNonformat"/>
        <w:jc w:val="both"/>
      </w:pPr>
      <w:r>
        <w:t>_____________________________________________________________________________</w:t>
      </w:r>
    </w:p>
    <w:p w:rsidR="00E74C26" w:rsidRPr="0089702E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E74C26" w:rsidRPr="0089702E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E74C26" w:rsidRDefault="00E74C26" w:rsidP="00E74C26">
      <w:pPr>
        <w:pStyle w:val="ConsPlusNonformat"/>
        <w:spacing w:line="480" w:lineRule="auto"/>
        <w:jc w:val="both"/>
      </w:pPr>
    </w:p>
    <w:p w:rsidR="00E74C26" w:rsidRDefault="00E74C26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84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исключительно в связи с продлением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E74C26" w:rsidRPr="00145842" w:rsidTr="00CC3BE8">
        <w:tc>
          <w:tcPr>
            <w:tcW w:w="8615" w:type="dxa"/>
          </w:tcPr>
          <w:p w:rsidR="00E74C26" w:rsidRPr="00145842" w:rsidRDefault="00E74C26" w:rsidP="00CC3BE8">
            <w:pPr>
              <w:pStyle w:val="ConsPlusNonformat"/>
              <w:jc w:val="both"/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E74C26" w:rsidRPr="00145842" w:rsidRDefault="00E74C26" w:rsidP="00CC3BE8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E74C26" w:rsidRPr="00145842" w:rsidRDefault="00E74C26" w:rsidP="00E74C26">
      <w:pPr>
        <w:pStyle w:val="ConsPlusNonformat"/>
        <w:jc w:val="both"/>
      </w:pPr>
    </w:p>
    <w:p w:rsidR="00E74C26" w:rsidRPr="00145842" w:rsidRDefault="00E74C26" w:rsidP="00E74C26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E74C26" w:rsidRPr="00145842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E74C26" w:rsidRPr="00145842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E74C26" w:rsidRPr="00AC5E4F" w:rsidRDefault="00E74C26" w:rsidP="00E74C26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E74C26" w:rsidRDefault="00E74C26" w:rsidP="00E74C26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4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переходом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прав на земельный участок, образованием земельного участка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E74C26" w:rsidRPr="00145842" w:rsidTr="00CC3BE8">
        <w:tc>
          <w:tcPr>
            <w:tcW w:w="8613" w:type="dxa"/>
          </w:tcPr>
          <w:p w:rsidR="00E74C26" w:rsidRPr="0014584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Уведомление о переходе права на земельный участок, об образовании земельного участка</w:t>
            </w:r>
          </w:p>
        </w:tc>
        <w:tc>
          <w:tcPr>
            <w:tcW w:w="710" w:type="dxa"/>
          </w:tcPr>
          <w:p w:rsidR="00E74C26" w:rsidRPr="00145842" w:rsidRDefault="00E74C26" w:rsidP="00CC3BE8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RPr="00145842" w:rsidTr="00CC3BE8">
        <w:tc>
          <w:tcPr>
            <w:tcW w:w="8613" w:type="dxa"/>
          </w:tcPr>
          <w:p w:rsidR="00E74C26" w:rsidRPr="0014584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236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E74C26" w:rsidRPr="00145842" w:rsidRDefault="00E74C26" w:rsidP="00CC3BE8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C26" w:rsidRPr="00145842" w:rsidRDefault="00E74C26" w:rsidP="00E74C26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Pr="00145842" w:rsidRDefault="00E74C26" w:rsidP="00E74C26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E74C26" w:rsidRPr="00145842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E74C26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E74C26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C26" w:rsidRPr="00A23033" w:rsidRDefault="00E74C26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E74C26" w:rsidRDefault="00E74C26" w:rsidP="00E74C2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E74C26" w:rsidTr="00CC3BE8">
        <w:tc>
          <w:tcPr>
            <w:tcW w:w="8613" w:type="dxa"/>
          </w:tcPr>
          <w:p w:rsidR="00E74C26" w:rsidRPr="00CF440B" w:rsidRDefault="00E74C26" w:rsidP="00CC3BE8">
            <w:pPr>
              <w:pStyle w:val="ConsPlusNonformat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F440B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22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F440B" w:rsidRDefault="00E74C26" w:rsidP="003D5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</w:t>
            </w:r>
            <w:r w:rsidR="003D58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      </w:r>
            <w:r w:rsidR="003D580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2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документации: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3D580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55D7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55D7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24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25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26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27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28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C58D0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3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3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3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55D72" w:rsidRDefault="00E74C26" w:rsidP="003D5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      </w:r>
            <w:hyperlink r:id="rId33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55D7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55D72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34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Default="00E74C26" w:rsidP="003D5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gramStart"/>
            <w:r w:rsidRPr="00193441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</w:t>
            </w:r>
            <w:proofErr w:type="gramEnd"/>
            <w:r w:rsidRPr="00193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344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</w:t>
            </w:r>
            <w:r w:rsidR="003D58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3441">
              <w:rPr>
                <w:rFonts w:ascii="Times New Roman" w:hAnsi="Times New Roman" w:cs="Times New Roman"/>
                <w:sz w:val="28"/>
                <w:szCs w:val="28"/>
              </w:rPr>
              <w:t xml:space="preserve"> или субъектом Российской Федерации)</w:t>
            </w:r>
            <w:proofErr w:type="gramEnd"/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B517F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12. 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964D4D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13. Утвержденный проект межевания территории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973" w:rsidRDefault="00674973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Default="00E74C26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 переходом прав на земельный участок, образованием земельного участка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p w:rsidR="00E74C26" w:rsidRDefault="00E74C26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E74C26" w:rsidTr="00CC3BE8">
        <w:tc>
          <w:tcPr>
            <w:tcW w:w="8613" w:type="dxa"/>
          </w:tcPr>
          <w:p w:rsidR="00E74C26" w:rsidRPr="00CF440B" w:rsidRDefault="00E74C26" w:rsidP="00CC3BE8">
            <w:pPr>
              <w:pStyle w:val="ConsPlusNonformat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CF440B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DDD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3DD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планируется осуществить строительство объекта капитального строительства, в котором</w:t>
            </w:r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в числе прочего содержится информация об ограничениях использования земельного участка, в том </w:t>
            </w:r>
            <w:proofErr w:type="gramStart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в случае, </w:t>
            </w:r>
            <w:proofErr w:type="gramStart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>предусмотренном</w:t>
            </w:r>
            <w:proofErr w:type="gramEnd"/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5" w:history="1">
              <w:r w:rsidRPr="00C64187">
                <w:rPr>
                  <w:rFonts w:ascii="Times New Roman" w:hAnsi="Times New Roman" w:cs="Times New Roman"/>
                  <w:sz w:val="28"/>
                  <w:szCs w:val="28"/>
                </w:rPr>
                <w:t>частью 21.7 статьи 51</w:t>
              </w:r>
            </w:hyperlink>
            <w:r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6" w:rsidTr="00CC3BE8">
        <w:tc>
          <w:tcPr>
            <w:tcW w:w="8613" w:type="dxa"/>
          </w:tcPr>
          <w:p w:rsidR="00E74C26" w:rsidRPr="00B523D5" w:rsidRDefault="00E74C26" w:rsidP="00CC3B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D4E4F">
              <w:rPr>
                <w:rFonts w:ascii="Times New Roman" w:hAnsi="Times New Roman" w:cs="Times New Roman"/>
                <w:sz w:val="28"/>
                <w:szCs w:val="28"/>
              </w:rPr>
              <w:t>ешение об образовании земельного участка</w:t>
            </w:r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, если в соответствии с земельным </w:t>
            </w:r>
            <w:hyperlink r:id="rId36" w:history="1">
              <w:r w:rsidRPr="00384327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710" w:type="dxa"/>
          </w:tcPr>
          <w:p w:rsidR="00E74C26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C26" w:rsidRPr="009658E5" w:rsidRDefault="00E74C26" w:rsidP="00E74C26">
      <w:pPr>
        <w:pStyle w:val="ConsPlusNonformat"/>
        <w:tabs>
          <w:tab w:val="left" w:pos="910"/>
        </w:tabs>
        <w:spacing w:line="48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4C26" w:rsidRDefault="00E74C26" w:rsidP="00E74C2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</w:t>
      </w:r>
      <w:r w:rsidRPr="00145842">
        <w:rPr>
          <w:rFonts w:ascii="Times New Roman" w:hAnsi="Times New Roman" w:cs="Times New Roman"/>
          <w:sz w:val="28"/>
          <w:szCs w:val="28"/>
        </w:rPr>
        <w:t xml:space="preserve"> </w:t>
      </w:r>
      <w:r w:rsidRPr="00ED6FCD"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E74C26" w:rsidRPr="00835553" w:rsidTr="00CC3BE8">
        <w:tc>
          <w:tcPr>
            <w:tcW w:w="8613" w:type="dxa"/>
          </w:tcPr>
          <w:p w:rsidR="00E74C26" w:rsidRPr="00835553" w:rsidRDefault="00E74C26" w:rsidP="00CC3BE8">
            <w:pPr>
              <w:pStyle w:val="ConsPlusNonformat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      </w:r>
            <w:proofErr w:type="gramEnd"/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</w:t>
            </w:r>
            <w:hyperlink r:id="rId37" w:history="1">
              <w:r w:rsidRPr="00835553">
                <w:rPr>
                  <w:rFonts w:ascii="Times New Roman" w:hAnsi="Times New Roman" w:cs="Times New Roman"/>
                  <w:sz w:val="28"/>
                  <w:szCs w:val="28"/>
                </w:rPr>
                <w:t>части 5 статьи 52</w:t>
              </w:r>
            </w:hyperlink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E74C26" w:rsidRPr="00835553" w:rsidRDefault="00E74C26" w:rsidP="00CC3BE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C26" w:rsidRDefault="00E74C26" w:rsidP="00E74C2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C26" w:rsidRDefault="00E74C26" w:rsidP="00E74C26">
      <w:pPr>
        <w:pStyle w:val="ConsPlusNonformat"/>
        <w:jc w:val="both"/>
      </w:pPr>
      <w:r>
        <w:t>_____________________________________________________________________________</w:t>
      </w:r>
    </w:p>
    <w:p w:rsidR="00E74C26" w:rsidRPr="0089702E" w:rsidRDefault="00E74C26" w:rsidP="00E74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E74C26" w:rsidRPr="00E74C26" w:rsidRDefault="00E74C26" w:rsidP="00E74C26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 w:rsidRPr="0089702E">
        <w:rPr>
          <w:sz w:val="24"/>
          <w:szCs w:val="24"/>
        </w:rPr>
        <w:t>ответственного</w:t>
      </w:r>
      <w:proofErr w:type="gramEnd"/>
      <w:r w:rsidRPr="0089702E">
        <w:rPr>
          <w:sz w:val="24"/>
          <w:szCs w:val="24"/>
        </w:rPr>
        <w:t xml:space="preserve"> за прием документов)</w:t>
      </w:r>
      <w:r>
        <w:rPr>
          <w:sz w:val="24"/>
          <w:szCs w:val="24"/>
        </w:rPr>
        <w:t>».</w:t>
      </w:r>
    </w:p>
    <w:p w:rsidR="00E74C26" w:rsidRDefault="00E74C26" w:rsidP="00697D58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3CB4" w:rsidRDefault="00273CB4" w:rsidP="00697D58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0706" w:rsidRDefault="002A0706" w:rsidP="002A070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2A0706" w:rsidRDefault="002A0706" w:rsidP="002A0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3C65FB" w:rsidRDefault="002A0706" w:rsidP="00273CB4">
      <w:pPr>
        <w:pStyle w:val="ac"/>
        <w:tabs>
          <w:tab w:val="left" w:pos="851"/>
        </w:tabs>
        <w:adjustRightInd w:val="0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И.М. Григорьева</w:t>
      </w:r>
    </w:p>
    <w:sectPr w:rsidR="003C65FB" w:rsidSect="005807C3">
      <w:headerReference w:type="default" r:id="rId38"/>
      <w:headerReference w:type="first" r:id="rId39"/>
      <w:pgSz w:w="11907" w:h="16840" w:code="9"/>
      <w:pgMar w:top="1134" w:right="567" w:bottom="1135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81" w:rsidRDefault="00455481">
      <w:r>
        <w:separator/>
      </w:r>
    </w:p>
  </w:endnote>
  <w:endnote w:type="continuationSeparator" w:id="0">
    <w:p w:rsidR="00455481" w:rsidRDefault="0045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81" w:rsidRDefault="00455481">
      <w:r>
        <w:separator/>
      </w:r>
    </w:p>
  </w:footnote>
  <w:footnote w:type="continuationSeparator" w:id="0">
    <w:p w:rsidR="00455481" w:rsidRDefault="0045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163A5" w:rsidRDefault="001163A5">
        <w:pPr>
          <w:pStyle w:val="a3"/>
          <w:jc w:val="center"/>
          <w:rPr>
            <w:sz w:val="24"/>
            <w:szCs w:val="24"/>
          </w:rPr>
        </w:pPr>
      </w:p>
      <w:p w:rsidR="001163A5" w:rsidRDefault="00116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3C1">
          <w:rPr>
            <w:noProof/>
          </w:rPr>
          <w:t>2</w:t>
        </w:r>
        <w:r>
          <w:fldChar w:fldCharType="end"/>
        </w:r>
      </w:p>
    </w:sdtContent>
  </w:sdt>
  <w:p w:rsidR="001163A5" w:rsidRDefault="00116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A5" w:rsidRDefault="001163A5">
    <w:pPr>
      <w:pStyle w:val="a3"/>
      <w:jc w:val="center"/>
    </w:pPr>
  </w:p>
  <w:p w:rsidR="001163A5" w:rsidRDefault="001163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3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542590C"/>
    <w:multiLevelType w:val="hybridMultilevel"/>
    <w:tmpl w:val="BF6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0BBD"/>
    <w:multiLevelType w:val="multilevel"/>
    <w:tmpl w:val="F5D231C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94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35820A9F"/>
    <w:multiLevelType w:val="multilevel"/>
    <w:tmpl w:val="3BDE0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B771604"/>
    <w:multiLevelType w:val="hybridMultilevel"/>
    <w:tmpl w:val="3A16DC88"/>
    <w:lvl w:ilvl="0" w:tplc="331AEB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8B6CE7"/>
    <w:multiLevelType w:val="multilevel"/>
    <w:tmpl w:val="35182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538290D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3054002"/>
    <w:multiLevelType w:val="multilevel"/>
    <w:tmpl w:val="7CE4C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2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DA81B8D"/>
    <w:multiLevelType w:val="multilevel"/>
    <w:tmpl w:val="6EAE60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F50126E"/>
    <w:multiLevelType w:val="multilevel"/>
    <w:tmpl w:val="535676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22"/>
  </w:num>
  <w:num w:numId="5">
    <w:abstractNumId w:val="26"/>
  </w:num>
  <w:num w:numId="6">
    <w:abstractNumId w:val="20"/>
  </w:num>
  <w:num w:numId="7">
    <w:abstractNumId w:val="13"/>
  </w:num>
  <w:num w:numId="8">
    <w:abstractNumId w:val="16"/>
  </w:num>
  <w:num w:numId="9">
    <w:abstractNumId w:val="3"/>
  </w:num>
  <w:num w:numId="10">
    <w:abstractNumId w:val="0"/>
  </w:num>
  <w:num w:numId="11">
    <w:abstractNumId w:val="14"/>
  </w:num>
  <w:num w:numId="12">
    <w:abstractNumId w:val="21"/>
  </w:num>
  <w:num w:numId="13">
    <w:abstractNumId w:val="8"/>
  </w:num>
  <w:num w:numId="14">
    <w:abstractNumId w:val="5"/>
  </w:num>
  <w:num w:numId="15">
    <w:abstractNumId w:val="19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15"/>
  </w:num>
  <w:num w:numId="21">
    <w:abstractNumId w:val="24"/>
  </w:num>
  <w:num w:numId="22">
    <w:abstractNumId w:val="25"/>
  </w:num>
  <w:num w:numId="23">
    <w:abstractNumId w:val="1"/>
  </w:num>
  <w:num w:numId="24">
    <w:abstractNumId w:val="23"/>
  </w:num>
  <w:num w:numId="25">
    <w:abstractNumId w:val="12"/>
  </w:num>
  <w:num w:numId="26">
    <w:abstractNumId w:val="10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3297"/>
    <w:rsid w:val="000500EC"/>
    <w:rsid w:val="00054BCF"/>
    <w:rsid w:val="00055A70"/>
    <w:rsid w:val="00062571"/>
    <w:rsid w:val="00062B14"/>
    <w:rsid w:val="0006383F"/>
    <w:rsid w:val="00071C73"/>
    <w:rsid w:val="00073A7E"/>
    <w:rsid w:val="00074903"/>
    <w:rsid w:val="00084D4C"/>
    <w:rsid w:val="000900A0"/>
    <w:rsid w:val="0009070B"/>
    <w:rsid w:val="00092972"/>
    <w:rsid w:val="00094D86"/>
    <w:rsid w:val="00095A95"/>
    <w:rsid w:val="00095ABC"/>
    <w:rsid w:val="000A5C8B"/>
    <w:rsid w:val="000B5EE9"/>
    <w:rsid w:val="000C3DEB"/>
    <w:rsid w:val="000E49A9"/>
    <w:rsid w:val="000F0458"/>
    <w:rsid w:val="000F5197"/>
    <w:rsid w:val="000F5959"/>
    <w:rsid w:val="00110452"/>
    <w:rsid w:val="00113714"/>
    <w:rsid w:val="00116241"/>
    <w:rsid w:val="001163A5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1023"/>
    <w:rsid w:val="0015405E"/>
    <w:rsid w:val="00157A77"/>
    <w:rsid w:val="00162F23"/>
    <w:rsid w:val="001664A7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58BF"/>
    <w:rsid w:val="001C6DC4"/>
    <w:rsid w:val="001D0001"/>
    <w:rsid w:val="001D40DA"/>
    <w:rsid w:val="001E74DA"/>
    <w:rsid w:val="001F0FAF"/>
    <w:rsid w:val="001F5079"/>
    <w:rsid w:val="001F6179"/>
    <w:rsid w:val="001F7064"/>
    <w:rsid w:val="00207B5F"/>
    <w:rsid w:val="0021170A"/>
    <w:rsid w:val="00213A05"/>
    <w:rsid w:val="00214151"/>
    <w:rsid w:val="00222779"/>
    <w:rsid w:val="00233AE7"/>
    <w:rsid w:val="00234825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3CB4"/>
    <w:rsid w:val="00274DCD"/>
    <w:rsid w:val="00295113"/>
    <w:rsid w:val="002A0706"/>
    <w:rsid w:val="002A0854"/>
    <w:rsid w:val="002A0F0E"/>
    <w:rsid w:val="002A73A8"/>
    <w:rsid w:val="002B034C"/>
    <w:rsid w:val="002C07E6"/>
    <w:rsid w:val="002C4263"/>
    <w:rsid w:val="002C510B"/>
    <w:rsid w:val="002C7A96"/>
    <w:rsid w:val="002D0C88"/>
    <w:rsid w:val="002D7BE6"/>
    <w:rsid w:val="002D7E3D"/>
    <w:rsid w:val="002E3331"/>
    <w:rsid w:val="002F12DB"/>
    <w:rsid w:val="00300EBB"/>
    <w:rsid w:val="003030CF"/>
    <w:rsid w:val="003035E1"/>
    <w:rsid w:val="003040A1"/>
    <w:rsid w:val="00307775"/>
    <w:rsid w:val="00311C62"/>
    <w:rsid w:val="00311F23"/>
    <w:rsid w:val="00312934"/>
    <w:rsid w:val="00323992"/>
    <w:rsid w:val="003247A7"/>
    <w:rsid w:val="00327FE1"/>
    <w:rsid w:val="00334C63"/>
    <w:rsid w:val="00347E6C"/>
    <w:rsid w:val="003533C1"/>
    <w:rsid w:val="00354177"/>
    <w:rsid w:val="003544DA"/>
    <w:rsid w:val="00370FB7"/>
    <w:rsid w:val="003717D6"/>
    <w:rsid w:val="00371D33"/>
    <w:rsid w:val="003724BC"/>
    <w:rsid w:val="0037301B"/>
    <w:rsid w:val="0037674E"/>
    <w:rsid w:val="00381250"/>
    <w:rsid w:val="00384243"/>
    <w:rsid w:val="003852A8"/>
    <w:rsid w:val="0038589D"/>
    <w:rsid w:val="003872A3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C6C4A"/>
    <w:rsid w:val="003D3320"/>
    <w:rsid w:val="003D5803"/>
    <w:rsid w:val="003E127C"/>
    <w:rsid w:val="003E3FA7"/>
    <w:rsid w:val="003E51FE"/>
    <w:rsid w:val="003E7BF2"/>
    <w:rsid w:val="004119B4"/>
    <w:rsid w:val="0041653D"/>
    <w:rsid w:val="004258FF"/>
    <w:rsid w:val="0042770B"/>
    <w:rsid w:val="0043124D"/>
    <w:rsid w:val="00431DA0"/>
    <w:rsid w:val="004349ED"/>
    <w:rsid w:val="00434C61"/>
    <w:rsid w:val="00435748"/>
    <w:rsid w:val="00436713"/>
    <w:rsid w:val="00440407"/>
    <w:rsid w:val="00441DF2"/>
    <w:rsid w:val="00445873"/>
    <w:rsid w:val="00445BE6"/>
    <w:rsid w:val="00452346"/>
    <w:rsid w:val="00453A80"/>
    <w:rsid w:val="00455481"/>
    <w:rsid w:val="00461262"/>
    <w:rsid w:val="0047218B"/>
    <w:rsid w:val="004726E6"/>
    <w:rsid w:val="004856E7"/>
    <w:rsid w:val="00486924"/>
    <w:rsid w:val="004A27E0"/>
    <w:rsid w:val="004B0C86"/>
    <w:rsid w:val="004B1569"/>
    <w:rsid w:val="004C2F6E"/>
    <w:rsid w:val="004C48C5"/>
    <w:rsid w:val="004C7A24"/>
    <w:rsid w:val="004D5BE1"/>
    <w:rsid w:val="004E41EA"/>
    <w:rsid w:val="004F22E4"/>
    <w:rsid w:val="004F48CC"/>
    <w:rsid w:val="004F7C7A"/>
    <w:rsid w:val="005037B6"/>
    <w:rsid w:val="00504D5B"/>
    <w:rsid w:val="0050530B"/>
    <w:rsid w:val="0051482C"/>
    <w:rsid w:val="005179D7"/>
    <w:rsid w:val="00517F77"/>
    <w:rsid w:val="0052243D"/>
    <w:rsid w:val="00526DC5"/>
    <w:rsid w:val="00534D29"/>
    <w:rsid w:val="00535D8C"/>
    <w:rsid w:val="005412CB"/>
    <w:rsid w:val="00542DD4"/>
    <w:rsid w:val="00553F19"/>
    <w:rsid w:val="0056164E"/>
    <w:rsid w:val="00571566"/>
    <w:rsid w:val="00574226"/>
    <w:rsid w:val="00575340"/>
    <w:rsid w:val="00575D64"/>
    <w:rsid w:val="005807C3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48B6"/>
    <w:rsid w:val="005E62DC"/>
    <w:rsid w:val="005E6D79"/>
    <w:rsid w:val="005F5A2D"/>
    <w:rsid w:val="006004E9"/>
    <w:rsid w:val="006022A0"/>
    <w:rsid w:val="0061382D"/>
    <w:rsid w:val="006217C9"/>
    <w:rsid w:val="00627DD8"/>
    <w:rsid w:val="00640B2C"/>
    <w:rsid w:val="006466E2"/>
    <w:rsid w:val="00672CA3"/>
    <w:rsid w:val="00672EE8"/>
    <w:rsid w:val="00674973"/>
    <w:rsid w:val="00676BB8"/>
    <w:rsid w:val="006824C2"/>
    <w:rsid w:val="006838B8"/>
    <w:rsid w:val="00687CF3"/>
    <w:rsid w:val="00690C58"/>
    <w:rsid w:val="00695A42"/>
    <w:rsid w:val="00697D58"/>
    <w:rsid w:val="006A26EE"/>
    <w:rsid w:val="006C3BD4"/>
    <w:rsid w:val="006C3C01"/>
    <w:rsid w:val="006D4CB2"/>
    <w:rsid w:val="006D78BF"/>
    <w:rsid w:val="006F0083"/>
    <w:rsid w:val="006F6CDE"/>
    <w:rsid w:val="0070054B"/>
    <w:rsid w:val="00701A2B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336"/>
    <w:rsid w:val="007557AF"/>
    <w:rsid w:val="007626F9"/>
    <w:rsid w:val="00767C5D"/>
    <w:rsid w:val="00770FA5"/>
    <w:rsid w:val="0077463A"/>
    <w:rsid w:val="00780CBB"/>
    <w:rsid w:val="00782F20"/>
    <w:rsid w:val="007852D7"/>
    <w:rsid w:val="00794F1C"/>
    <w:rsid w:val="00796F66"/>
    <w:rsid w:val="007A0966"/>
    <w:rsid w:val="007A5D8E"/>
    <w:rsid w:val="007A640E"/>
    <w:rsid w:val="007B1DBE"/>
    <w:rsid w:val="007B2896"/>
    <w:rsid w:val="007B6227"/>
    <w:rsid w:val="007B7569"/>
    <w:rsid w:val="007C63E1"/>
    <w:rsid w:val="007D49D7"/>
    <w:rsid w:val="007D6D51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1429F"/>
    <w:rsid w:val="00820A81"/>
    <w:rsid w:val="00822EAD"/>
    <w:rsid w:val="00823C90"/>
    <w:rsid w:val="008250C3"/>
    <w:rsid w:val="00835553"/>
    <w:rsid w:val="0083750C"/>
    <w:rsid w:val="00844AF1"/>
    <w:rsid w:val="00855AF0"/>
    <w:rsid w:val="00856CCE"/>
    <w:rsid w:val="00856CEA"/>
    <w:rsid w:val="00857C00"/>
    <w:rsid w:val="00861F3D"/>
    <w:rsid w:val="00865949"/>
    <w:rsid w:val="00866952"/>
    <w:rsid w:val="00866DC1"/>
    <w:rsid w:val="008700CE"/>
    <w:rsid w:val="008768C1"/>
    <w:rsid w:val="008875C3"/>
    <w:rsid w:val="008909BC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96C"/>
    <w:rsid w:val="008B692C"/>
    <w:rsid w:val="008C5FAD"/>
    <w:rsid w:val="008D1A63"/>
    <w:rsid w:val="008D339E"/>
    <w:rsid w:val="008E2161"/>
    <w:rsid w:val="008E2DC1"/>
    <w:rsid w:val="008E4E71"/>
    <w:rsid w:val="008F563A"/>
    <w:rsid w:val="008F5AA7"/>
    <w:rsid w:val="008F68C8"/>
    <w:rsid w:val="0090021B"/>
    <w:rsid w:val="00906FA8"/>
    <w:rsid w:val="0091440A"/>
    <w:rsid w:val="009155DA"/>
    <w:rsid w:val="00915877"/>
    <w:rsid w:val="00921876"/>
    <w:rsid w:val="009258B2"/>
    <w:rsid w:val="00927E40"/>
    <w:rsid w:val="0094006B"/>
    <w:rsid w:val="0095498B"/>
    <w:rsid w:val="00960EA1"/>
    <w:rsid w:val="00961108"/>
    <w:rsid w:val="00962A34"/>
    <w:rsid w:val="009658E5"/>
    <w:rsid w:val="009919D9"/>
    <w:rsid w:val="0099509C"/>
    <w:rsid w:val="009A265A"/>
    <w:rsid w:val="009A52CD"/>
    <w:rsid w:val="009B2F36"/>
    <w:rsid w:val="009B3735"/>
    <w:rsid w:val="009B692E"/>
    <w:rsid w:val="009C7E2B"/>
    <w:rsid w:val="009D057A"/>
    <w:rsid w:val="009D10F6"/>
    <w:rsid w:val="009D2928"/>
    <w:rsid w:val="009D29D4"/>
    <w:rsid w:val="009F12DE"/>
    <w:rsid w:val="009F45C6"/>
    <w:rsid w:val="009F6514"/>
    <w:rsid w:val="009F6843"/>
    <w:rsid w:val="00A04B3E"/>
    <w:rsid w:val="00A04DDB"/>
    <w:rsid w:val="00A05EE9"/>
    <w:rsid w:val="00A0771C"/>
    <w:rsid w:val="00A10702"/>
    <w:rsid w:val="00A11A30"/>
    <w:rsid w:val="00A148B6"/>
    <w:rsid w:val="00A157CF"/>
    <w:rsid w:val="00A15CBB"/>
    <w:rsid w:val="00A20ECF"/>
    <w:rsid w:val="00A230BF"/>
    <w:rsid w:val="00A24243"/>
    <w:rsid w:val="00A31B40"/>
    <w:rsid w:val="00A35CEB"/>
    <w:rsid w:val="00A409C1"/>
    <w:rsid w:val="00A4161A"/>
    <w:rsid w:val="00A45C6C"/>
    <w:rsid w:val="00A45DFF"/>
    <w:rsid w:val="00A52812"/>
    <w:rsid w:val="00A62CF6"/>
    <w:rsid w:val="00A62D11"/>
    <w:rsid w:val="00A64329"/>
    <w:rsid w:val="00A672A9"/>
    <w:rsid w:val="00A70B86"/>
    <w:rsid w:val="00A72139"/>
    <w:rsid w:val="00A93A67"/>
    <w:rsid w:val="00A972A5"/>
    <w:rsid w:val="00AA6CAC"/>
    <w:rsid w:val="00AB48C0"/>
    <w:rsid w:val="00AB6D0F"/>
    <w:rsid w:val="00AC0DD3"/>
    <w:rsid w:val="00AD1240"/>
    <w:rsid w:val="00AD39E8"/>
    <w:rsid w:val="00AD6D5C"/>
    <w:rsid w:val="00AF1EE5"/>
    <w:rsid w:val="00AF2C3E"/>
    <w:rsid w:val="00AF2E9B"/>
    <w:rsid w:val="00AF7D3F"/>
    <w:rsid w:val="00B00EE3"/>
    <w:rsid w:val="00B11B4D"/>
    <w:rsid w:val="00B16195"/>
    <w:rsid w:val="00B17282"/>
    <w:rsid w:val="00B23E4D"/>
    <w:rsid w:val="00B25FA1"/>
    <w:rsid w:val="00B42E08"/>
    <w:rsid w:val="00B54F96"/>
    <w:rsid w:val="00B56BF9"/>
    <w:rsid w:val="00B61C14"/>
    <w:rsid w:val="00B75369"/>
    <w:rsid w:val="00B84FDC"/>
    <w:rsid w:val="00BA33BC"/>
    <w:rsid w:val="00BB65AF"/>
    <w:rsid w:val="00BD48F2"/>
    <w:rsid w:val="00BD5B7A"/>
    <w:rsid w:val="00BE221B"/>
    <w:rsid w:val="00BE31F5"/>
    <w:rsid w:val="00C00FDC"/>
    <w:rsid w:val="00C22266"/>
    <w:rsid w:val="00C24975"/>
    <w:rsid w:val="00C31D50"/>
    <w:rsid w:val="00C3437D"/>
    <w:rsid w:val="00C35181"/>
    <w:rsid w:val="00C46373"/>
    <w:rsid w:val="00C47BAC"/>
    <w:rsid w:val="00C529C0"/>
    <w:rsid w:val="00C547AE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0F"/>
    <w:rsid w:val="00CD4A1C"/>
    <w:rsid w:val="00CD77E9"/>
    <w:rsid w:val="00CE0692"/>
    <w:rsid w:val="00CE32C0"/>
    <w:rsid w:val="00CE4169"/>
    <w:rsid w:val="00CE472E"/>
    <w:rsid w:val="00CF14AE"/>
    <w:rsid w:val="00CF5994"/>
    <w:rsid w:val="00D03732"/>
    <w:rsid w:val="00D11562"/>
    <w:rsid w:val="00D14379"/>
    <w:rsid w:val="00D14BD7"/>
    <w:rsid w:val="00D23B81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65FD2"/>
    <w:rsid w:val="00D7510A"/>
    <w:rsid w:val="00D752A6"/>
    <w:rsid w:val="00D80D9B"/>
    <w:rsid w:val="00DA41E8"/>
    <w:rsid w:val="00DA43CF"/>
    <w:rsid w:val="00DA5EEF"/>
    <w:rsid w:val="00DB6147"/>
    <w:rsid w:val="00DC0B87"/>
    <w:rsid w:val="00DC1C3B"/>
    <w:rsid w:val="00DC21C6"/>
    <w:rsid w:val="00DC25E8"/>
    <w:rsid w:val="00DC3DDD"/>
    <w:rsid w:val="00DC7692"/>
    <w:rsid w:val="00DC7CE9"/>
    <w:rsid w:val="00DD364A"/>
    <w:rsid w:val="00DE28D2"/>
    <w:rsid w:val="00DE5076"/>
    <w:rsid w:val="00DE56C8"/>
    <w:rsid w:val="00DE6EB3"/>
    <w:rsid w:val="00DF23B7"/>
    <w:rsid w:val="00DF3547"/>
    <w:rsid w:val="00DF7DE3"/>
    <w:rsid w:val="00E01252"/>
    <w:rsid w:val="00E01EBC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74C26"/>
    <w:rsid w:val="00E93C11"/>
    <w:rsid w:val="00EA0210"/>
    <w:rsid w:val="00EB532D"/>
    <w:rsid w:val="00EB6AB1"/>
    <w:rsid w:val="00EC0E2C"/>
    <w:rsid w:val="00EC26E7"/>
    <w:rsid w:val="00EC5708"/>
    <w:rsid w:val="00ED17F4"/>
    <w:rsid w:val="00ED68A1"/>
    <w:rsid w:val="00EE1C91"/>
    <w:rsid w:val="00EE21BE"/>
    <w:rsid w:val="00EE5160"/>
    <w:rsid w:val="00EE6A2F"/>
    <w:rsid w:val="00EF427F"/>
    <w:rsid w:val="00EF42B9"/>
    <w:rsid w:val="00F02FE7"/>
    <w:rsid w:val="00F045CB"/>
    <w:rsid w:val="00F1551C"/>
    <w:rsid w:val="00F30D06"/>
    <w:rsid w:val="00F31088"/>
    <w:rsid w:val="00F348D0"/>
    <w:rsid w:val="00F3693D"/>
    <w:rsid w:val="00F44D76"/>
    <w:rsid w:val="00F44E6F"/>
    <w:rsid w:val="00F45E66"/>
    <w:rsid w:val="00F55A37"/>
    <w:rsid w:val="00F6356C"/>
    <w:rsid w:val="00F67DC7"/>
    <w:rsid w:val="00F71E51"/>
    <w:rsid w:val="00F728FA"/>
    <w:rsid w:val="00F76F69"/>
    <w:rsid w:val="00F7771B"/>
    <w:rsid w:val="00F77FBD"/>
    <w:rsid w:val="00F80224"/>
    <w:rsid w:val="00F80C02"/>
    <w:rsid w:val="00F80C9D"/>
    <w:rsid w:val="00F8123B"/>
    <w:rsid w:val="00F813D0"/>
    <w:rsid w:val="00F8373B"/>
    <w:rsid w:val="00F859D0"/>
    <w:rsid w:val="00F861AD"/>
    <w:rsid w:val="00F861D5"/>
    <w:rsid w:val="00F97834"/>
    <w:rsid w:val="00FA0889"/>
    <w:rsid w:val="00FA1493"/>
    <w:rsid w:val="00FA56AF"/>
    <w:rsid w:val="00FC41A3"/>
    <w:rsid w:val="00FC4D25"/>
    <w:rsid w:val="00FC551A"/>
    <w:rsid w:val="00FD4C15"/>
    <w:rsid w:val="00FD54AA"/>
    <w:rsid w:val="00FD7FBB"/>
    <w:rsid w:val="00FF2FF3"/>
    <w:rsid w:val="00FF3511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44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18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6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3B26848D5ADEA787431B1941346AA89A9FCF084F50A49896CC2699ABBF921A2B64693A0DF9CF75vBf4M" TargetMode="External"/><Relationship Id="rId34" Type="http://schemas.openxmlformats.org/officeDocument/2006/relationships/hyperlink" Target="consultantplus://offline/ref=779E31C0BFF4B894C77343A52D3E22D61D7745E9D761212E4355247DA31E1FBD16A55BB272AEK4S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17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25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33" Type="http://schemas.openxmlformats.org/officeDocument/2006/relationships/hyperlink" Target="consultantplus://offline/ref=FAB442CE484A0004C9CEE87D4BEDC3DB3A72EB96DBC6838D8D308420DB98E06069F3EAF8874F6EB2fFj3Q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0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29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24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3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7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23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28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36" Type="http://schemas.openxmlformats.org/officeDocument/2006/relationships/hyperlink" Target="consultantplus://offline/ref=693EA6AFD8413707A804C8D16FB586C49BF5B27823F6B0F96A8303260EC112A4B52A1AB6C6UFf8M" TargetMode="External"/><Relationship Id="rId10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19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1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14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22" Type="http://schemas.openxmlformats.org/officeDocument/2006/relationships/hyperlink" Target="consultantplus://offline/ref=B63B26848D5ADEA787431B1941346AA89A9FCE014150A49896CC2699ABBF921A2B64693804FBvCf4M" TargetMode="External"/><Relationship Id="rId27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3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35" Type="http://schemas.openxmlformats.org/officeDocument/2006/relationships/hyperlink" Target="consultantplus://offline/ref=FAB442CE484A0004C9CEE87D4BEDC3DB3A72EB96DBC6838D8D308420DB98E06069F3EAFA83f4j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048F-C389-4D6B-8698-1ADD784A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2442</Words>
  <Characters>24370</Characters>
  <Application>Microsoft Office Word</Application>
  <DocSecurity>0</DocSecurity>
  <Lines>203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Волкова М.Н.</cp:lastModifiedBy>
  <cp:revision>2</cp:revision>
  <cp:lastPrinted>2019-10-23T06:49:00Z</cp:lastPrinted>
  <dcterms:created xsi:type="dcterms:W3CDTF">2021-03-03T12:43:00Z</dcterms:created>
  <dcterms:modified xsi:type="dcterms:W3CDTF">2021-03-03T12:43:00Z</dcterms:modified>
</cp:coreProperties>
</file>