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03" w:rsidRPr="00792F47" w:rsidRDefault="006E3E03" w:rsidP="00792F4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E3E03" w:rsidRPr="009E4C8D" w:rsidRDefault="006E3E03" w:rsidP="00792F4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 предоставлени</w:t>
      </w:r>
      <w:r w:rsidR="004649E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9E1">
        <w:rPr>
          <w:rFonts w:ascii="Times New Roman" w:hAnsi="Times New Roman" w:cs="Times New Roman"/>
          <w:sz w:val="28"/>
          <w:szCs w:val="28"/>
        </w:rPr>
        <w:t>г</w:t>
      </w:r>
      <w:r w:rsidRPr="009E4C8D">
        <w:rPr>
          <w:rFonts w:ascii="Times New Roman" w:hAnsi="Times New Roman" w:cs="Times New Roman"/>
          <w:sz w:val="28"/>
          <w:szCs w:val="28"/>
        </w:rPr>
        <w:t>ранта</w:t>
      </w:r>
    </w:p>
    <w:p w:rsidR="006E3E03" w:rsidRPr="009E4C8D" w:rsidRDefault="006E3E03" w:rsidP="00792F4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9E4C8D">
        <w:rPr>
          <w:rFonts w:ascii="Times New Roman" w:hAnsi="Times New Roman" w:cs="Times New Roman"/>
          <w:sz w:val="28"/>
          <w:szCs w:val="28"/>
        </w:rPr>
        <w:t>на реализацию проекта</w:t>
      </w:r>
    </w:p>
    <w:p w:rsidR="006E3E03" w:rsidRDefault="006E3E03" w:rsidP="00792F4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9E4C8D">
        <w:rPr>
          <w:rFonts w:ascii="Times New Roman" w:hAnsi="Times New Roman" w:cs="Times New Roman"/>
          <w:sz w:val="28"/>
          <w:szCs w:val="28"/>
        </w:rPr>
        <w:t>в сфере культуры и искусства</w:t>
      </w:r>
    </w:p>
    <w:p w:rsidR="006E3E03" w:rsidRDefault="006E3E03" w:rsidP="005D1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3E03" w:rsidRPr="009E4C8D" w:rsidRDefault="006E3E03" w:rsidP="009E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C8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E3E03" w:rsidRPr="009E4C8D" w:rsidRDefault="004649E1" w:rsidP="009E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</w:t>
      </w:r>
      <w:r w:rsidR="006E3E03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b/>
          <w:sz w:val="28"/>
          <w:szCs w:val="28"/>
        </w:rPr>
        <w:t>для о</w:t>
      </w:r>
      <w:r w:rsidR="006E3E0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ределения получателя</w:t>
      </w:r>
      <w:r w:rsidR="006E3E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E3E03" w:rsidRPr="009E4C8D">
        <w:rPr>
          <w:rFonts w:ascii="Times New Roman" w:hAnsi="Times New Roman" w:cs="Times New Roman"/>
          <w:b/>
          <w:sz w:val="28"/>
          <w:szCs w:val="28"/>
        </w:rPr>
        <w:t>ранта</w:t>
      </w:r>
    </w:p>
    <w:p w:rsidR="006E3E03" w:rsidRDefault="006E3E03" w:rsidP="009E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C8D">
        <w:rPr>
          <w:rFonts w:ascii="Times New Roman" w:hAnsi="Times New Roman" w:cs="Times New Roman"/>
          <w:b/>
          <w:sz w:val="28"/>
          <w:szCs w:val="28"/>
        </w:rPr>
        <w:t>на реализацию проекта в сфере культуры и искусства</w:t>
      </w:r>
    </w:p>
    <w:p w:rsidR="006E3E03" w:rsidRDefault="006E3E03" w:rsidP="00162D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6241"/>
      </w:tblGrid>
      <w:tr w:rsidR="006E3E03" w:rsidRPr="009E4C8D" w:rsidTr="00162D2A">
        <w:tc>
          <w:tcPr>
            <w:tcW w:w="3119" w:type="dxa"/>
            <w:shd w:val="clear" w:color="auto" w:fill="auto"/>
          </w:tcPr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6241" w:type="dxa"/>
            <w:shd w:val="clear" w:color="auto" w:fill="auto"/>
          </w:tcPr>
          <w:p w:rsidR="006E3E03" w:rsidRPr="009E4C8D" w:rsidRDefault="006E3E03" w:rsidP="00792F4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социальной политике,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6E3E03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F47" w:rsidRPr="00792F47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3E03" w:rsidRPr="009E4C8D" w:rsidTr="00162D2A">
        <w:tc>
          <w:tcPr>
            <w:tcW w:w="3119" w:type="dxa"/>
            <w:shd w:val="clear" w:color="auto" w:fill="auto"/>
          </w:tcPr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Харитонов</w:t>
            </w:r>
          </w:p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241" w:type="dxa"/>
            <w:shd w:val="clear" w:color="auto" w:fill="auto"/>
          </w:tcPr>
          <w:p w:rsidR="006E3E03" w:rsidRPr="009E4C8D" w:rsidRDefault="006E3E03" w:rsidP="00792F4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культуры администрации городского округа город Воронеж, 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6E3E03" w:rsidRDefault="006E3E03" w:rsidP="00792F4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F47" w:rsidRPr="00792F47" w:rsidRDefault="00792F47" w:rsidP="00792F4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3E03" w:rsidRPr="009E4C8D" w:rsidTr="00162D2A">
        <w:tc>
          <w:tcPr>
            <w:tcW w:w="3119" w:type="dxa"/>
            <w:shd w:val="clear" w:color="auto" w:fill="auto"/>
          </w:tcPr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8"/>
                <w:szCs w:val="28"/>
                <w:lang w:val="en-US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 xml:space="preserve">Мартемьянова </w:t>
            </w:r>
          </w:p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6241" w:type="dxa"/>
            <w:shd w:val="clear" w:color="auto" w:fill="auto"/>
          </w:tcPr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по работе с бюджетными и автономными учреждениями управления культуры администрации  городского округа город Воронеж,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6E3E03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F47" w:rsidRPr="00792F47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3E03" w:rsidRPr="009E4C8D" w:rsidTr="00162D2A">
        <w:tc>
          <w:tcPr>
            <w:tcW w:w="3119" w:type="dxa"/>
            <w:shd w:val="clear" w:color="auto" w:fill="auto"/>
          </w:tcPr>
          <w:p w:rsidR="006E3E03" w:rsidRPr="00155217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proofErr w:type="spellStart"/>
            <w:r w:rsidRPr="00155217">
              <w:rPr>
                <w:rFonts w:ascii="Times New Roman" w:hAnsi="Times New Roman" w:cs="Times New Roman"/>
                <w:sz w:val="28"/>
                <w:szCs w:val="28"/>
              </w:rPr>
              <w:t>Захаровский</w:t>
            </w:r>
            <w:proofErr w:type="spellEnd"/>
          </w:p>
          <w:p w:rsidR="006E3E03" w:rsidRPr="00155217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155217">
              <w:rPr>
                <w:rFonts w:ascii="Times New Roman" w:hAnsi="Times New Roman" w:cs="Times New Roman"/>
                <w:sz w:val="28"/>
                <w:szCs w:val="28"/>
              </w:rPr>
              <w:t>Виктор Олегович</w:t>
            </w:r>
          </w:p>
          <w:p w:rsidR="006E3E03" w:rsidRPr="00155217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E03" w:rsidRPr="00792F47" w:rsidRDefault="006E3E03" w:rsidP="00792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F47" w:rsidRDefault="00792F47" w:rsidP="00792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F47" w:rsidRDefault="00792F47" w:rsidP="00792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E3E03" w:rsidRPr="00155217" w:rsidRDefault="006E3E03" w:rsidP="00792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7">
              <w:rPr>
                <w:rFonts w:ascii="Times New Roman" w:hAnsi="Times New Roman" w:cs="Times New Roman"/>
                <w:sz w:val="28"/>
                <w:szCs w:val="28"/>
              </w:rPr>
              <w:t xml:space="preserve">Панов </w:t>
            </w:r>
          </w:p>
          <w:p w:rsidR="006E3E03" w:rsidRPr="00155217" w:rsidRDefault="006E3E03" w:rsidP="00792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7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241" w:type="dxa"/>
            <w:shd w:val="clear" w:color="auto" w:fill="auto"/>
          </w:tcPr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ведущий эксперт</w:t>
            </w:r>
            <w:r w:rsidRPr="009E4C8D">
              <w:rPr>
                <w:rFonts w:ascii="Times New Roman" w:hAnsi="Times New Roman" w:cs="Times New Roman"/>
              </w:rPr>
              <w:t xml:space="preserve"> 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работе с бюджетными и автономными учреждениями управления культуры администрации  городского округа город Воронеж,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6418A5" w:rsidRPr="00641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E03" w:rsidRPr="006418A5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F47" w:rsidRPr="006418A5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E03" w:rsidRPr="00792F47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7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учреждения дополнительного образования Детская школа искусств № 2 городского округа город Воронеж, член комиссии</w:t>
            </w:r>
            <w:bookmarkStart w:id="0" w:name="_GoBack"/>
            <w:bookmarkEnd w:id="0"/>
          </w:p>
          <w:p w:rsidR="00792F47" w:rsidRPr="006418A5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F47" w:rsidRPr="006418A5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F47" w:rsidRPr="006418A5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F47" w:rsidRPr="006418A5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F47" w:rsidRPr="006418A5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F47" w:rsidRPr="006418A5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F47" w:rsidRPr="006418A5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E03" w:rsidRPr="009E4C8D" w:rsidTr="00162D2A">
        <w:tc>
          <w:tcPr>
            <w:tcW w:w="3119" w:type="dxa"/>
            <w:shd w:val="clear" w:color="auto" w:fill="auto"/>
          </w:tcPr>
          <w:p w:rsidR="006E3E03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Чухнов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E03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Петрович</w:t>
            </w:r>
          </w:p>
          <w:p w:rsidR="006E3E03" w:rsidRPr="00F43D9A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6241" w:type="dxa"/>
            <w:shd w:val="clear" w:color="auto" w:fill="auto"/>
          </w:tcPr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профессор социально-гуманитарных и экономических дисциплин</w:t>
            </w:r>
            <w:r w:rsidRPr="009E4C8D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«Воронежский государственный институт искусств», заслуженный работник культуры Российской Федерации, председатель общественного совета по культуре при главе городского округа город Воронеж,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E3E03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F47" w:rsidRPr="00792F47" w:rsidRDefault="00792F47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E3E03" w:rsidRPr="009E4C8D" w:rsidTr="00162D2A">
        <w:tc>
          <w:tcPr>
            <w:tcW w:w="3119" w:type="dxa"/>
            <w:shd w:val="clear" w:color="auto" w:fill="auto"/>
          </w:tcPr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proofErr w:type="spellStart"/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Шарковский</w:t>
            </w:r>
            <w:proofErr w:type="spellEnd"/>
          </w:p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6241" w:type="dxa"/>
            <w:shd w:val="clear" w:color="auto" w:fill="auto"/>
          </w:tcPr>
          <w:p w:rsidR="006E3E03" w:rsidRPr="006418A5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4C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E4C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Детская школа искусств № 7 городского округа город Воронеж, член </w:t>
            </w:r>
            <w:r w:rsidR="006418A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6E3E03" w:rsidRPr="009E4C8D" w:rsidRDefault="006E3E03" w:rsidP="00792F47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E03" w:rsidRDefault="006E3E03" w:rsidP="00792F47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6E3E03" w:rsidRPr="00586C5E" w:rsidRDefault="006E3E03" w:rsidP="00792F47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6E3E03" w:rsidRPr="009E4C8D" w:rsidRDefault="006E3E03" w:rsidP="00792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C5E">
        <w:rPr>
          <w:rFonts w:ascii="Times New Roman" w:hAnsi="Times New Roman" w:cs="Times New Roman"/>
          <w:sz w:val="28"/>
          <w:szCs w:val="28"/>
        </w:rPr>
        <w:t xml:space="preserve">Руководитель управления культуры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86C5E">
        <w:rPr>
          <w:rFonts w:ascii="Times New Roman" w:hAnsi="Times New Roman" w:cs="Times New Roman"/>
          <w:sz w:val="28"/>
          <w:szCs w:val="28"/>
        </w:rPr>
        <w:t>А.В. Харитонов</w:t>
      </w:r>
    </w:p>
    <w:p w:rsidR="006E3E03" w:rsidRPr="009E4C8D" w:rsidRDefault="006E3E03" w:rsidP="00792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E03" w:rsidRPr="009E4C8D" w:rsidRDefault="006E3E03" w:rsidP="00792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E03" w:rsidRPr="009E4C8D" w:rsidRDefault="006E3E03" w:rsidP="009E4C8D">
      <w:pPr>
        <w:spacing w:after="0" w:line="360" w:lineRule="auto"/>
        <w:ind w:firstLine="7088"/>
        <w:rPr>
          <w:rFonts w:ascii="Times New Roman" w:hAnsi="Times New Roman" w:cs="Times New Roman"/>
          <w:sz w:val="28"/>
          <w:szCs w:val="28"/>
        </w:rPr>
      </w:pPr>
    </w:p>
    <w:p w:rsidR="006E3E03" w:rsidRPr="009E4C8D" w:rsidRDefault="006E3E03" w:rsidP="009E4C8D">
      <w:pPr>
        <w:spacing w:after="0" w:line="360" w:lineRule="auto"/>
        <w:ind w:firstLine="7088"/>
        <w:rPr>
          <w:rFonts w:ascii="Times New Roman" w:hAnsi="Times New Roman" w:cs="Times New Roman"/>
          <w:sz w:val="28"/>
          <w:szCs w:val="28"/>
        </w:rPr>
      </w:pPr>
    </w:p>
    <w:p w:rsidR="006E3E03" w:rsidRPr="009E4C8D" w:rsidRDefault="006E3E03" w:rsidP="009E4C8D">
      <w:pPr>
        <w:spacing w:after="0" w:line="360" w:lineRule="auto"/>
        <w:ind w:firstLine="7088"/>
        <w:rPr>
          <w:rFonts w:ascii="Times New Roman" w:hAnsi="Times New Roman" w:cs="Times New Roman"/>
          <w:sz w:val="28"/>
          <w:szCs w:val="28"/>
        </w:rPr>
      </w:pPr>
    </w:p>
    <w:p w:rsidR="006E3E03" w:rsidRPr="009E4C8D" w:rsidRDefault="006E3E03" w:rsidP="009E4C8D">
      <w:pPr>
        <w:spacing w:after="0" w:line="36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1B51AA" w:rsidRDefault="001B51AA"/>
    <w:sectPr w:rsidR="001B51AA" w:rsidSect="007B08C9">
      <w:headerReference w:type="default" r:id="rId8"/>
      <w:pgSz w:w="11906" w:h="16838"/>
      <w:pgMar w:top="1134" w:right="567" w:bottom="1701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B8" w:rsidRDefault="00BF5BB8" w:rsidP="006E3E03">
      <w:pPr>
        <w:spacing w:after="0" w:line="240" w:lineRule="auto"/>
      </w:pPr>
      <w:r>
        <w:separator/>
      </w:r>
    </w:p>
  </w:endnote>
  <w:endnote w:type="continuationSeparator" w:id="0">
    <w:p w:rsidR="00BF5BB8" w:rsidRDefault="00BF5BB8" w:rsidP="006E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B8" w:rsidRDefault="00BF5BB8" w:rsidP="006E3E03">
      <w:pPr>
        <w:spacing w:after="0" w:line="240" w:lineRule="auto"/>
      </w:pPr>
      <w:r>
        <w:separator/>
      </w:r>
    </w:p>
  </w:footnote>
  <w:footnote w:type="continuationSeparator" w:id="0">
    <w:p w:rsidR="00BF5BB8" w:rsidRDefault="00BF5BB8" w:rsidP="006E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763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4542" w:rsidRDefault="00BF5BB8">
        <w:pPr>
          <w:pStyle w:val="a3"/>
          <w:jc w:val="center"/>
          <w:rPr>
            <w:rFonts w:ascii="Times New Roman" w:hAnsi="Times New Roman" w:cs="Times New Roman"/>
          </w:rPr>
        </w:pPr>
      </w:p>
      <w:p w:rsidR="00954542" w:rsidRDefault="00BF5BB8">
        <w:pPr>
          <w:pStyle w:val="a3"/>
          <w:jc w:val="center"/>
          <w:rPr>
            <w:rFonts w:ascii="Times New Roman" w:hAnsi="Times New Roman" w:cs="Times New Roman"/>
          </w:rPr>
        </w:pPr>
      </w:p>
      <w:p w:rsidR="00954542" w:rsidRPr="001B6CFE" w:rsidRDefault="00A548D2">
        <w:pPr>
          <w:pStyle w:val="a3"/>
          <w:jc w:val="center"/>
          <w:rPr>
            <w:rFonts w:ascii="Times New Roman" w:hAnsi="Times New Roman" w:cs="Times New Roman"/>
          </w:rPr>
        </w:pPr>
        <w:r w:rsidRPr="001B6CFE">
          <w:rPr>
            <w:rFonts w:ascii="Times New Roman" w:hAnsi="Times New Roman" w:cs="Times New Roman"/>
          </w:rPr>
          <w:fldChar w:fldCharType="begin"/>
        </w:r>
        <w:r w:rsidRPr="001B6CFE">
          <w:rPr>
            <w:rFonts w:ascii="Times New Roman" w:hAnsi="Times New Roman" w:cs="Times New Roman"/>
          </w:rPr>
          <w:instrText>PAGE   \* MERGEFORMAT</w:instrText>
        </w:r>
        <w:r w:rsidRPr="001B6CFE">
          <w:rPr>
            <w:rFonts w:ascii="Times New Roman" w:hAnsi="Times New Roman" w:cs="Times New Roman"/>
          </w:rPr>
          <w:fldChar w:fldCharType="separate"/>
        </w:r>
        <w:r w:rsidR="006418A5">
          <w:rPr>
            <w:rFonts w:ascii="Times New Roman" w:hAnsi="Times New Roman" w:cs="Times New Roman"/>
            <w:noProof/>
          </w:rPr>
          <w:t>2</w:t>
        </w:r>
        <w:r w:rsidRPr="001B6CFE">
          <w:rPr>
            <w:rFonts w:ascii="Times New Roman" w:hAnsi="Times New Roman" w:cs="Times New Roman"/>
          </w:rPr>
          <w:fldChar w:fldCharType="end"/>
        </w:r>
      </w:p>
    </w:sdtContent>
  </w:sdt>
  <w:p w:rsidR="00954542" w:rsidRDefault="00BF5B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2591"/>
    <w:multiLevelType w:val="multilevel"/>
    <w:tmpl w:val="D6C61F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F6B2195"/>
    <w:multiLevelType w:val="hybridMultilevel"/>
    <w:tmpl w:val="C190481C"/>
    <w:lvl w:ilvl="0" w:tplc="5D749C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03"/>
    <w:rsid w:val="001B51AA"/>
    <w:rsid w:val="004649E1"/>
    <w:rsid w:val="006418A5"/>
    <w:rsid w:val="006E3E03"/>
    <w:rsid w:val="00792F47"/>
    <w:rsid w:val="007B08C9"/>
    <w:rsid w:val="0086246B"/>
    <w:rsid w:val="00A548D2"/>
    <w:rsid w:val="00BF5BB8"/>
    <w:rsid w:val="00EA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E03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6E3E03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5">
    <w:name w:val="List Paragraph"/>
    <w:basedOn w:val="a"/>
    <w:uiPriority w:val="34"/>
    <w:qFormat/>
    <w:rsid w:val="006E3E03"/>
    <w:pPr>
      <w:ind w:left="720"/>
      <w:contextualSpacing/>
    </w:pPr>
  </w:style>
  <w:style w:type="table" w:styleId="a6">
    <w:name w:val="Table Grid"/>
    <w:basedOn w:val="a1"/>
    <w:uiPriority w:val="59"/>
    <w:rsid w:val="006E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E3E03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6E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E03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6E3E03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5">
    <w:name w:val="List Paragraph"/>
    <w:basedOn w:val="a"/>
    <w:uiPriority w:val="34"/>
    <w:qFormat/>
    <w:rsid w:val="006E3E03"/>
    <w:pPr>
      <w:ind w:left="720"/>
      <w:contextualSpacing/>
    </w:pPr>
  </w:style>
  <w:style w:type="table" w:styleId="a6">
    <w:name w:val="Table Grid"/>
    <w:basedOn w:val="a1"/>
    <w:uiPriority w:val="59"/>
    <w:rsid w:val="006E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E3E03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6E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Азоркина Т.А.</dc:creator>
  <cp:lastModifiedBy>Азоркина Т.А.</cp:lastModifiedBy>
  <cp:revision>3</cp:revision>
  <cp:lastPrinted>2022-04-13T06:58:00Z</cp:lastPrinted>
  <dcterms:created xsi:type="dcterms:W3CDTF">2022-04-13T08:26:00Z</dcterms:created>
  <dcterms:modified xsi:type="dcterms:W3CDTF">2022-05-17T11:40:00Z</dcterms:modified>
</cp:coreProperties>
</file>