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FE6761" w:rsidRPr="00FE6761" w:rsidTr="006F66F9">
        <w:tc>
          <w:tcPr>
            <w:tcW w:w="511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 xml:space="preserve">и их </w:t>
      </w:r>
      <w:proofErr w:type="gramStart"/>
      <w:r w:rsidRPr="00FE6761">
        <w:rPr>
          <w:rFonts w:ascii="Times New Roman" w:eastAsia="Calibri" w:hAnsi="Times New Roman" w:cs="Times New Roman"/>
          <w:b/>
          <w:sz w:val="28"/>
          <w:szCs w:val="28"/>
        </w:rPr>
        <w:t>значениях</w:t>
      </w:r>
      <w:proofErr w:type="gramEnd"/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2389"/>
        <w:gridCol w:w="992"/>
        <w:gridCol w:w="850"/>
        <w:gridCol w:w="993"/>
        <w:gridCol w:w="850"/>
        <w:gridCol w:w="851"/>
        <w:gridCol w:w="992"/>
        <w:gridCol w:w="992"/>
        <w:gridCol w:w="992"/>
        <w:gridCol w:w="851"/>
        <w:gridCol w:w="850"/>
        <w:gridCol w:w="993"/>
        <w:gridCol w:w="850"/>
        <w:gridCol w:w="851"/>
        <w:gridCol w:w="850"/>
      </w:tblGrid>
      <w:tr w:rsidR="00307D55" w:rsidRPr="00F80DF9" w:rsidTr="00604575">
        <w:trPr>
          <w:trHeight w:val="32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Pr="00F80DF9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Ед. </w:t>
            </w:r>
            <w:proofErr w:type="spell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измере</w:t>
            </w:r>
            <w:proofErr w:type="spellEnd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2013</w:t>
            </w:r>
          </w:p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gram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(отчетный</w:t>
            </w:r>
            <w:proofErr w:type="gramEnd"/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год)</w:t>
            </w:r>
          </w:p>
        </w:tc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80DF9" w:rsidTr="00604575">
        <w:trPr>
          <w:trHeight w:val="143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307D55" w:rsidRPr="00F80DF9" w:rsidTr="00604575">
        <w:trPr>
          <w:trHeight w:val="449"/>
        </w:trPr>
        <w:tc>
          <w:tcPr>
            <w:tcW w:w="15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D5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 «Управление муниципальным имуществом»</w:t>
            </w:r>
          </w:p>
        </w:tc>
      </w:tr>
      <w:tr w:rsidR="001A563D" w:rsidRPr="00F80DF9" w:rsidTr="00604575">
        <w:trPr>
          <w:trHeight w:val="18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4F56A1" w:rsidRDefault="00307D55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  <w:proofErr w:type="gramStart"/>
            <w:r w:rsidR="004F56A1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770303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9621A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825581,16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1730208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6B5BC7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1542426</w:t>
            </w:r>
            <w:r w:rsidR="0039621A">
              <w:rPr>
                <w:rFonts w:ascii="Times New Roman" w:eastAsia="Calibri" w:hAnsi="Times New Roman" w:cs="Times New Roman"/>
                <w:sz w:val="18"/>
                <w:szCs w:val="18"/>
              </w:rPr>
              <w:t>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1304284,8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6FA7">
              <w:rPr>
                <w:rFonts w:ascii="Times New Roman" w:eastAsia="Calibri" w:hAnsi="Times New Roman" w:cs="Times New Roman"/>
                <w:sz w:val="18"/>
                <w:szCs w:val="18"/>
              </w:rPr>
              <w:t>208658,6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3" w:right="-2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13CD3">
              <w:rPr>
                <w:rFonts w:ascii="Times New Roman" w:eastAsia="Calibri" w:hAnsi="Times New Roman" w:cs="Times New Roman"/>
                <w:sz w:val="18"/>
                <w:szCs w:val="18"/>
              </w:rPr>
              <w:t>117021</w:t>
            </w:r>
            <w:r w:rsidR="0039621A">
              <w:rPr>
                <w:rFonts w:ascii="Times New Roman" w:eastAsia="Calibri" w:hAnsi="Times New Roman" w:cs="Times New Roman"/>
                <w:sz w:val="18"/>
                <w:szCs w:val="18"/>
              </w:rPr>
              <w:t>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232079" w:rsidRDefault="0039621A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886345,57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4E76ED" w:rsidP="0090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0195C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604575" w:rsidRPr="0090195C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90195C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90195C" w:rsidRPr="0090195C">
              <w:rPr>
                <w:rFonts w:ascii="Times New Roman" w:eastAsia="Calibri" w:hAnsi="Times New Roman" w:cs="Times New Roman"/>
                <w:sz w:val="18"/>
                <w:szCs w:val="18"/>
              </w:rPr>
              <w:t>910</w:t>
            </w:r>
            <w:r w:rsidR="00604575" w:rsidRPr="0090195C">
              <w:rPr>
                <w:rFonts w:ascii="Times New Roman" w:eastAsia="Calibri" w:hAnsi="Times New Roman" w:cs="Times New Roman"/>
                <w:sz w:val="18"/>
                <w:szCs w:val="18"/>
              </w:rPr>
              <w:t>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4E76ED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906290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B12B6" w:rsidRDefault="00FB12B6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FB12B6">
              <w:rPr>
                <w:rFonts w:ascii="Times New Roman" w:eastAsia="Calibri" w:hAnsi="Times New Roman" w:cs="Times New Roman"/>
                <w:sz w:val="18"/>
                <w:szCs w:val="18"/>
              </w:rPr>
              <w:t>753307,2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B12B6" w:rsidRDefault="00FB12B6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FB12B6">
              <w:rPr>
                <w:rFonts w:ascii="Times New Roman" w:eastAsia="Calibri" w:hAnsi="Times New Roman" w:cs="Times New Roman"/>
                <w:sz w:val="18"/>
                <w:szCs w:val="18"/>
              </w:rPr>
              <w:t>764232</w:t>
            </w:r>
          </w:p>
        </w:tc>
      </w:tr>
    </w:tbl>
    <w:p w:rsidR="00FE6761" w:rsidRDefault="00FE6761" w:rsidP="00FE6761">
      <w:pPr>
        <w:rPr>
          <w:rFonts w:ascii="Calibri" w:eastAsia="Calibri" w:hAnsi="Calibri" w:cs="Times New Roman"/>
        </w:rPr>
      </w:pPr>
    </w:p>
    <w:p w:rsidR="003E4343" w:rsidRPr="0026008A" w:rsidRDefault="003E4343" w:rsidP="00FE6761">
      <w:pPr>
        <w:rPr>
          <w:rFonts w:ascii="Calibri" w:eastAsia="Calibri" w:hAnsi="Calibri" w:cs="Times New Roman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242"/>
        <w:gridCol w:w="1002"/>
        <w:gridCol w:w="18"/>
        <w:gridCol w:w="827"/>
        <w:gridCol w:w="1017"/>
        <w:gridCol w:w="851"/>
        <w:gridCol w:w="6"/>
        <w:gridCol w:w="845"/>
        <w:gridCol w:w="6"/>
        <w:gridCol w:w="987"/>
        <w:gridCol w:w="12"/>
        <w:gridCol w:w="981"/>
        <w:gridCol w:w="990"/>
        <w:gridCol w:w="25"/>
        <w:gridCol w:w="6"/>
        <w:gridCol w:w="821"/>
        <w:gridCol w:w="25"/>
        <w:gridCol w:w="9"/>
        <w:gridCol w:w="815"/>
        <w:gridCol w:w="28"/>
        <w:gridCol w:w="12"/>
        <w:gridCol w:w="808"/>
        <w:gridCol w:w="31"/>
        <w:gridCol w:w="12"/>
        <w:gridCol w:w="101"/>
        <w:gridCol w:w="707"/>
        <w:gridCol w:w="31"/>
        <w:gridCol w:w="12"/>
        <w:gridCol w:w="805"/>
        <w:gridCol w:w="34"/>
        <w:gridCol w:w="15"/>
        <w:gridCol w:w="805"/>
      </w:tblGrid>
      <w:tr w:rsidR="001A563D" w:rsidRPr="00FE6761" w:rsidTr="00B16FA7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BC1139" w:rsidRPr="00FE6761" w:rsidRDefault="00EC603B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BC1139"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82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B16FA7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Pr="004F56A1" w:rsidRDefault="001D60D7" w:rsidP="001D60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1 «Мониторинг наружной рекламы, подготовка и реализация социальных программ оформления городского округа город Воронеж к праздникам средствами 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</w:rPr>
              <w:t>наружной рекламы»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1A563D" w:rsidRPr="00FE6761" w:rsidTr="00B16FA7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B16FA7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60D7" w:rsidRPr="00FE6761" w:rsidRDefault="001D60D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7416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7472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2923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B16FA7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FE6761" w:rsidRDefault="00BC1139" w:rsidP="0026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10" w:history="1">
              <w:r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82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B16FA7">
        <w:trPr>
          <w:trHeight w:val="864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rPr>
          <w:trHeight w:val="485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Default="001D60D7" w:rsidP="001D60D7">
            <w:pPr>
              <w:spacing w:after="0"/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B16FA7" w:rsidRPr="00FE6761" w:rsidTr="00B16FA7">
        <w:trPr>
          <w:trHeight w:val="122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4F56A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A563D" w:rsidRPr="00FE6761" w:rsidRDefault="001A563D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52,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53,86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D656C9" w:rsidRDefault="00BC1139" w:rsidP="002F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B16FA7">
        <w:trPr>
          <w:trHeight w:val="122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4F56A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32,89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33,36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35,32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D656C9" w:rsidRDefault="00BC1139" w:rsidP="004C2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B16FA7">
        <w:trPr>
          <w:trHeight w:val="191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964F4B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F4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77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77367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E4191A" w:rsidRDefault="00E4191A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366939" w:rsidP="00AE66B7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D51004" w:rsidP="003E19F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3E19FF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3E19FF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1A563D" w:rsidRPr="00FE6761" w:rsidTr="00B16FA7">
        <w:trPr>
          <w:trHeight w:val="3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633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6B0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изготовленных технических планов </w:t>
            </w:r>
            <w:r w:rsidR="006B02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объект</w:t>
            </w:r>
            <w:r w:rsidR="006B0284"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ы капитального строительства</w:t>
            </w:r>
            <w:proofErr w:type="gramStart"/>
            <w:r w:rsidR="004F56A1" w:rsidRPr="006B0284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D656C9" w:rsidRDefault="00813A25" w:rsidP="004C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6B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6B028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36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66939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813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1F12EB" w:rsidRDefault="00BC1139" w:rsidP="004F5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</w:t>
            </w:r>
            <w:r w:rsidR="004F56A1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591DCA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3669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59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591DCA"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36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3669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83022B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904F22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904F22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1A563D" w:rsidRPr="00FE6761" w:rsidTr="00B16FA7">
        <w:trPr>
          <w:trHeight w:val="44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3B205B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2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44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581A37">
        <w:trPr>
          <w:trHeight w:val="441"/>
        </w:trPr>
        <w:tc>
          <w:tcPr>
            <w:tcW w:w="5000" w:type="pct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0D7" w:rsidRDefault="001D60D7" w:rsidP="001D6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Pr="00FE676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r w:rsidRPr="00FE6761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Обеспечение реализации муниципальной программы»</w:t>
            </w:r>
          </w:p>
        </w:tc>
      </w:tr>
      <w:tr w:rsidR="00B16FA7" w:rsidRPr="00D656C9" w:rsidTr="00366939">
        <w:trPr>
          <w:trHeight w:val="361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C1139" w:rsidRPr="00FE6761" w:rsidRDefault="00BC1139" w:rsidP="00075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город Воронеж  проведена инвентаризация и проверка на предмет целевого использования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2B48AB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E0321F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73499F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639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3669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6FA7" w:rsidRPr="00FE6761" w:rsidTr="00366939">
        <w:trPr>
          <w:trHeight w:val="141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Поступление денежных средств за использование земельных участков, государственная собственность на которые не разгра</w:t>
            </w:r>
            <w:r w:rsidR="00DB1AA4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ничена и  которые  расположены </w:t>
            </w: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в</w:t>
            </w:r>
            <w:proofErr w:type="gramEnd"/>
          </w:p>
          <w:p w:rsidR="001D60D7" w:rsidRPr="00172111" w:rsidRDefault="00BC1139" w:rsidP="004F56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границах</w:t>
            </w:r>
            <w:proofErr w:type="gram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 городского округа город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C8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4F56A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0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0321F">
              <w:rPr>
                <w:rFonts w:ascii="Times New Roman" w:eastAsia="Calibri" w:hAnsi="Times New Roman" w:cs="Times New Roman"/>
                <w:sz w:val="20"/>
                <w:szCs w:val="20"/>
              </w:rPr>
              <w:t>54174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73499F" w:rsidRDefault="0073499F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110670</w:t>
            </w:r>
          </w:p>
        </w:tc>
        <w:tc>
          <w:tcPr>
            <w:tcW w:w="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3669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148433,14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63D" w:rsidRPr="00FE6761" w:rsidTr="00B16FA7">
        <w:trPr>
          <w:trHeight w:val="308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B205B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3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641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B16FA7">
        <w:trPr>
          <w:trHeight w:val="141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75EDD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3B205B" w:rsidRDefault="00BC1139" w:rsidP="004F56A1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Воронеж</w:t>
            </w:r>
            <w:r w:rsidR="00E2590C">
              <w:rPr>
                <w:rFonts w:ascii="Times New Roman" w:eastAsia="Calibri" w:hAnsi="Times New Roman" w:cs="Times New Roman"/>
                <w:sz w:val="20"/>
                <w:szCs w:val="19"/>
              </w:rPr>
              <w:t>,</w:t>
            </w: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 в результате </w:t>
            </w:r>
            <w:proofErr w:type="spell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претензионно</w:t>
            </w:r>
            <w:proofErr w:type="spell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-исковой работы</w:t>
            </w:r>
            <w:r w:rsidR="004F56A1">
              <w:rPr>
                <w:rFonts w:ascii="Times New Roman" w:eastAsia="Calibri" w:hAnsi="Times New Roman" w:cs="Times New Roman"/>
                <w:sz w:val="20"/>
                <w:szCs w:val="19"/>
                <w:vertAlign w:val="superscript"/>
              </w:rPr>
              <w:t>5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E6761" w:rsidRPr="003B205B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</w:rPr>
      </w:pPr>
    </w:p>
    <w:p w:rsidR="00FE6761" w:rsidRPr="00D656C9" w:rsidRDefault="004F56A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sz w:val="16"/>
          <w:szCs w:val="20"/>
          <w:vertAlign w:val="superscript"/>
        </w:rPr>
        <w:t>1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подлежат уточнению при формировании бюджета городского округа город Воронеж на очередной финансовый год.</w:t>
      </w:r>
      <w:r w:rsidR="0030612E">
        <w:rPr>
          <w:rFonts w:ascii="Times New Roman" w:eastAsia="Calibri" w:hAnsi="Times New Roman" w:cs="Times New Roman"/>
          <w:sz w:val="16"/>
          <w:szCs w:val="20"/>
        </w:rPr>
        <w:t xml:space="preserve"> </w:t>
      </w:r>
    </w:p>
    <w:p w:rsidR="00FE6761" w:rsidRPr="00D656C9" w:rsidRDefault="004F56A1" w:rsidP="00D656C9">
      <w:pPr>
        <w:spacing w:after="0" w:line="240" w:lineRule="auto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sz w:val="16"/>
          <w:szCs w:val="20"/>
          <w:vertAlign w:val="superscript"/>
        </w:rPr>
        <w:t>2</w:t>
      </w:r>
      <w:proofErr w:type="gramStart"/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В</w:t>
      </w:r>
      <w:proofErr w:type="gramEnd"/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</w:t>
      </w:r>
      <w:r w:rsidR="00EC603B">
        <w:rPr>
          <w:rFonts w:ascii="Times New Roman" w:eastAsia="Calibri" w:hAnsi="Times New Roman" w:cs="Times New Roman"/>
          <w:sz w:val="16"/>
          <w:szCs w:val="20"/>
        </w:rPr>
        <w:t>ой власти Воронежской области (З</w:t>
      </w:r>
      <w:bookmarkStart w:id="0" w:name="_GoBack"/>
      <w:bookmarkEnd w:id="0"/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акон Воронежской области от 30.12.2014 № 217-ОЗ), а также  </w:t>
      </w:r>
      <w:r w:rsidR="00FE6761" w:rsidRPr="00D656C9">
        <w:rPr>
          <w:rFonts w:ascii="Times New Roman" w:eastAsia="Calibri" w:hAnsi="Times New Roman" w:cs="Times New Roman"/>
          <w:sz w:val="16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FE6761" w:rsidRPr="00D656C9">
        <w:rPr>
          <w:rFonts w:ascii="Calibri" w:eastAsia="Calibri" w:hAnsi="Calibri" w:cs="Times New Roman"/>
          <w:sz w:val="16"/>
          <w:szCs w:val="28"/>
        </w:rPr>
        <w:t xml:space="preserve"> 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>(</w:t>
      </w:r>
      <w:r w:rsidR="00FA3F16">
        <w:rPr>
          <w:rFonts w:ascii="Times New Roman" w:eastAsia="Calibri" w:hAnsi="Times New Roman" w:cs="Times New Roman"/>
          <w:sz w:val="16"/>
          <w:szCs w:val="20"/>
        </w:rPr>
        <w:t>р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ешение Воронежской городской Думы </w:t>
      </w:r>
      <w:r w:rsidR="00717125">
        <w:rPr>
          <w:rFonts w:ascii="Times New Roman" w:eastAsia="Calibri" w:hAnsi="Times New Roman" w:cs="Times New Roman"/>
          <w:sz w:val="16"/>
          <w:szCs w:val="28"/>
        </w:rPr>
        <w:t xml:space="preserve">от 08.06.2016 </w:t>
      </w:r>
      <w:r w:rsidR="00FE6761" w:rsidRPr="00D656C9">
        <w:rPr>
          <w:rFonts w:ascii="Times New Roman" w:eastAsia="Calibri" w:hAnsi="Times New Roman" w:cs="Times New Roman"/>
          <w:sz w:val="16"/>
          <w:szCs w:val="28"/>
        </w:rPr>
        <w:t>№ 243-</w:t>
      </w:r>
      <w:r w:rsidR="00FE6761" w:rsidRPr="00D656C9">
        <w:rPr>
          <w:rFonts w:ascii="Times New Roman" w:eastAsia="Calibri" w:hAnsi="Times New Roman" w:cs="Times New Roman"/>
          <w:sz w:val="16"/>
          <w:szCs w:val="28"/>
          <w:lang w:val="en-US"/>
        </w:rPr>
        <w:t>IV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>) действие подпрограммы 1  прекращено досрочно.</w:t>
      </w:r>
    </w:p>
    <w:p w:rsidR="001F12EB" w:rsidRDefault="004F56A1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6"/>
          <w:szCs w:val="18"/>
          <w:vertAlign w:val="superscript"/>
        </w:rPr>
        <w:t>3</w:t>
      </w:r>
      <w:r w:rsidR="00DF4D9E"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Показатель (индикатор)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не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оценивается </w:t>
      </w:r>
      <w:r w:rsidR="00663A48">
        <w:rPr>
          <w:rFonts w:ascii="Times New Roman" w:eastAsia="Calibri" w:hAnsi="Times New Roman" w:cs="Times New Roman"/>
          <w:sz w:val="16"/>
          <w:szCs w:val="18"/>
        </w:rPr>
        <w:t>с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 2019 года </w:t>
      </w:r>
      <w:r w:rsidR="00940385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в </w:t>
      </w:r>
      <w:r w:rsidR="009E2269">
        <w:rPr>
          <w:rFonts w:ascii="Times New Roman" w:eastAsia="Calibri" w:hAnsi="Times New Roman" w:cs="Times New Roman"/>
          <w:sz w:val="16"/>
          <w:szCs w:val="18"/>
        </w:rPr>
        <w:t xml:space="preserve">связи с </w:t>
      </w:r>
      <w:r w:rsidR="00D04E23">
        <w:rPr>
          <w:rFonts w:ascii="Times New Roman" w:eastAsia="Calibri" w:hAnsi="Times New Roman" w:cs="Times New Roman"/>
          <w:sz w:val="16"/>
          <w:szCs w:val="18"/>
        </w:rPr>
        <w:t xml:space="preserve">недостаточным количеством информации для </w:t>
      </w:r>
      <w:r w:rsidR="00FD7DE0">
        <w:rPr>
          <w:rFonts w:ascii="Times New Roman" w:eastAsia="Calibri" w:hAnsi="Times New Roman" w:cs="Times New Roman"/>
          <w:sz w:val="16"/>
          <w:szCs w:val="18"/>
        </w:rPr>
        <w:t>расчета</w:t>
      </w:r>
      <w:r w:rsidR="009E2269">
        <w:rPr>
          <w:rFonts w:ascii="Times New Roman" w:eastAsia="Calibri" w:hAnsi="Times New Roman" w:cs="Times New Roman"/>
          <w:sz w:val="16"/>
          <w:szCs w:val="18"/>
        </w:rPr>
        <w:t>.</w:t>
      </w:r>
    </w:p>
    <w:p w:rsidR="00B63321" w:rsidRPr="00D656C9" w:rsidRDefault="004F56A1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>4</w:t>
      </w:r>
      <w:r w:rsidR="00B6332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63321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 подлежат уточнению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в зависимости от  размера выделенных бюджетных ассигнований, от</w:t>
      </w:r>
      <w:r w:rsidR="002A3221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количества </w:t>
      </w:r>
      <w:r w:rsidR="002A3221">
        <w:rPr>
          <w:rFonts w:ascii="Times New Roman" w:eastAsia="Calibri" w:hAnsi="Times New Roman" w:cs="Times New Roman"/>
          <w:sz w:val="16"/>
          <w:szCs w:val="20"/>
        </w:rPr>
        <w:t>заявлений об оформлении объектов по процедуре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бесхозяйных</w:t>
      </w:r>
      <w:r w:rsidR="002A3221">
        <w:rPr>
          <w:rFonts w:ascii="Times New Roman" w:eastAsia="Calibri" w:hAnsi="Times New Roman" w:cs="Times New Roman"/>
          <w:sz w:val="16"/>
          <w:szCs w:val="20"/>
        </w:rPr>
        <w:t>, поступивших от управ районов и структурных подразделений администрации городского округа город Воронеж, а также  других факторов.</w:t>
      </w:r>
    </w:p>
    <w:p w:rsidR="005837E8" w:rsidRPr="00D656C9" w:rsidRDefault="004F56A1" w:rsidP="00FE6761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6"/>
          <w:szCs w:val="18"/>
          <w:vertAlign w:val="superscript"/>
        </w:rPr>
        <w:t>5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 xml:space="preserve">Плановые значения показателя (индикатора)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 подлежат уточнению в зависимости от взыскания основного объема задолженности </w:t>
      </w:r>
      <w:r w:rsidR="00D656C9" w:rsidRPr="00D656C9">
        <w:rPr>
          <w:rFonts w:ascii="Times New Roman" w:eastAsia="Calibri" w:hAnsi="Times New Roman" w:cs="Times New Roman"/>
          <w:sz w:val="16"/>
          <w:szCs w:val="18"/>
        </w:rPr>
        <w:t xml:space="preserve"> в отчетном году</w:t>
      </w:r>
      <w:r w:rsidR="00FD7DE0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в результате </w:t>
      </w:r>
      <w:proofErr w:type="spellStart"/>
      <w:r w:rsidR="003B205B" w:rsidRPr="00D656C9">
        <w:rPr>
          <w:rFonts w:ascii="Times New Roman" w:eastAsia="Calibri" w:hAnsi="Times New Roman" w:cs="Times New Roman"/>
          <w:sz w:val="16"/>
          <w:szCs w:val="18"/>
        </w:rPr>
        <w:t>претензионно</w:t>
      </w:r>
      <w:proofErr w:type="spellEnd"/>
      <w:r w:rsidR="003B205B" w:rsidRPr="00D656C9">
        <w:rPr>
          <w:rFonts w:ascii="Times New Roman" w:eastAsia="Calibri" w:hAnsi="Times New Roman" w:cs="Times New Roman"/>
          <w:sz w:val="16"/>
          <w:szCs w:val="18"/>
        </w:rPr>
        <w:t>-исковой деятельности</w:t>
      </w:r>
      <w:r w:rsidR="0077043E">
        <w:rPr>
          <w:rFonts w:ascii="Times New Roman" w:eastAsia="Calibri" w:hAnsi="Times New Roman" w:cs="Times New Roman"/>
          <w:sz w:val="16"/>
          <w:szCs w:val="18"/>
        </w:rPr>
        <w:t>.</w:t>
      </w:r>
    </w:p>
    <w:p w:rsidR="005837E8" w:rsidRPr="005837E8" w:rsidRDefault="00FD7DE0" w:rsidP="00FE6761">
      <w:pPr>
        <w:spacing w:after="0" w:line="240" w:lineRule="auto"/>
        <w:rPr>
          <w:rFonts w:ascii="Times New Roman" w:eastAsia="Calibri" w:hAnsi="Times New Roman" w:cs="Times New Roman"/>
          <w:sz w:val="12"/>
          <w:szCs w:val="18"/>
        </w:rPr>
      </w:pPr>
      <w:r>
        <w:rPr>
          <w:rFonts w:ascii="Times New Roman" w:eastAsia="Calibri" w:hAnsi="Times New Roman" w:cs="Times New Roman"/>
          <w:sz w:val="12"/>
          <w:szCs w:val="18"/>
        </w:rPr>
        <w:t xml:space="preserve"> </w:t>
      </w: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761" w:rsidRPr="00FE6761" w:rsidRDefault="0083022B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р</w:t>
      </w:r>
      <w:r w:rsidR="00FE6761" w:rsidRPr="00FE6761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FE6761" w:rsidRPr="00FE6761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</w:t>
      </w:r>
      <w:r w:rsidR="00C03F7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022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bookmarkStart w:id="1" w:name="Par478"/>
      <w:bookmarkEnd w:id="1"/>
      <w:r w:rsidR="00DE1DB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3022B">
        <w:rPr>
          <w:rFonts w:ascii="Times New Roman" w:eastAsia="Calibri" w:hAnsi="Times New Roman" w:cs="Times New Roman"/>
          <w:sz w:val="28"/>
          <w:szCs w:val="28"/>
        </w:rPr>
        <w:t>К.Л. Галоян</w:t>
      </w:r>
    </w:p>
    <w:p w:rsidR="001F12EB" w:rsidRPr="00FE6761" w:rsidRDefault="001F12EB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2EB" w:rsidRPr="00DF4D9E" w:rsidRDefault="001F12EB" w:rsidP="001F12EB">
      <w:pPr>
        <w:spacing w:after="0" w:line="240" w:lineRule="auto"/>
        <w:rPr>
          <w:rFonts w:ascii="Times New Roman" w:eastAsia="Calibri" w:hAnsi="Times New Roman" w:cs="Times New Roman"/>
          <w:sz w:val="32"/>
          <w:szCs w:val="20"/>
        </w:rPr>
      </w:pPr>
      <w:r>
        <w:rPr>
          <w:rFonts w:ascii="Times New Roman" w:eastAsia="Calibri" w:hAnsi="Times New Roman" w:cs="Times New Roman"/>
          <w:sz w:val="20"/>
          <w:szCs w:val="18"/>
        </w:rPr>
        <w:t>.</w:t>
      </w:r>
      <w:r w:rsidRPr="00DF4D9E">
        <w:rPr>
          <w:rFonts w:ascii="Times New Roman" w:eastAsia="Calibri" w:hAnsi="Times New Roman" w:cs="Times New Roman"/>
          <w:sz w:val="20"/>
          <w:szCs w:val="18"/>
        </w:rPr>
        <w:t xml:space="preserve"> </w:t>
      </w:r>
      <w:r>
        <w:rPr>
          <w:rFonts w:ascii="Times New Roman" w:eastAsia="Calibri" w:hAnsi="Times New Roman" w:cs="Times New Roman"/>
          <w:sz w:val="20"/>
          <w:szCs w:val="18"/>
        </w:rPr>
        <w:t xml:space="preserve"> </w:t>
      </w:r>
    </w:p>
    <w:p w:rsidR="00F3181F" w:rsidRPr="00FE6761" w:rsidRDefault="00F3181F">
      <w:pPr>
        <w:rPr>
          <w:rFonts w:ascii="Times New Roman" w:hAnsi="Times New Roman" w:cs="Times New Roman"/>
        </w:rPr>
      </w:pPr>
    </w:p>
    <w:sectPr w:rsidR="00F3181F" w:rsidRPr="00FE6761" w:rsidSect="004F56A1">
      <w:headerReference w:type="default" r:id="rId14"/>
      <w:pgSz w:w="16838" w:h="11905" w:orient="landscape"/>
      <w:pgMar w:top="1985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C7" w:rsidRDefault="00C12CC7" w:rsidP="00FE6761">
      <w:pPr>
        <w:spacing w:after="0" w:line="240" w:lineRule="auto"/>
      </w:pPr>
      <w:r>
        <w:separator/>
      </w:r>
    </w:p>
  </w:endnote>
  <w:endnote w:type="continuationSeparator" w:id="0">
    <w:p w:rsidR="00C12CC7" w:rsidRDefault="00C12CC7" w:rsidP="00FE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C7" w:rsidRDefault="00C12CC7" w:rsidP="00FE6761">
      <w:pPr>
        <w:spacing w:after="0" w:line="240" w:lineRule="auto"/>
      </w:pPr>
      <w:r>
        <w:separator/>
      </w:r>
    </w:p>
  </w:footnote>
  <w:footnote w:type="continuationSeparator" w:id="0">
    <w:p w:rsidR="00C12CC7" w:rsidRDefault="00C12CC7" w:rsidP="00FE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4568" w:rsidRPr="000E5C41" w:rsidRDefault="00307824" w:rsidP="008B2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0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3"/>
    <w:rsid w:val="000062B5"/>
    <w:rsid w:val="00025979"/>
    <w:rsid w:val="00064BDE"/>
    <w:rsid w:val="00073AE1"/>
    <w:rsid w:val="00075B82"/>
    <w:rsid w:val="000927CC"/>
    <w:rsid w:val="000A1C08"/>
    <w:rsid w:val="000E412E"/>
    <w:rsid w:val="00106AA2"/>
    <w:rsid w:val="00126FF4"/>
    <w:rsid w:val="00136460"/>
    <w:rsid w:val="00141CB9"/>
    <w:rsid w:val="00171171"/>
    <w:rsid w:val="00172111"/>
    <w:rsid w:val="00172E13"/>
    <w:rsid w:val="00180DEB"/>
    <w:rsid w:val="001A4878"/>
    <w:rsid w:val="001A563D"/>
    <w:rsid w:val="001D5FE6"/>
    <w:rsid w:val="001D60D7"/>
    <w:rsid w:val="001F12EB"/>
    <w:rsid w:val="00231442"/>
    <w:rsid w:val="00232079"/>
    <w:rsid w:val="0026008A"/>
    <w:rsid w:val="00285AF0"/>
    <w:rsid w:val="002A3221"/>
    <w:rsid w:val="002A32F5"/>
    <w:rsid w:val="002B48AB"/>
    <w:rsid w:val="002D514C"/>
    <w:rsid w:val="002F0EFE"/>
    <w:rsid w:val="00300873"/>
    <w:rsid w:val="0030612E"/>
    <w:rsid w:val="00307824"/>
    <w:rsid w:val="00307D55"/>
    <w:rsid w:val="0031309C"/>
    <w:rsid w:val="003501FE"/>
    <w:rsid w:val="00352092"/>
    <w:rsid w:val="00364AE6"/>
    <w:rsid w:val="00366939"/>
    <w:rsid w:val="00375EDD"/>
    <w:rsid w:val="0039621A"/>
    <w:rsid w:val="003B205B"/>
    <w:rsid w:val="003E19FF"/>
    <w:rsid w:val="003E250F"/>
    <w:rsid w:val="003E4343"/>
    <w:rsid w:val="003F5A89"/>
    <w:rsid w:val="00423278"/>
    <w:rsid w:val="00441FFF"/>
    <w:rsid w:val="00464709"/>
    <w:rsid w:val="00475128"/>
    <w:rsid w:val="0048206E"/>
    <w:rsid w:val="004C206C"/>
    <w:rsid w:val="004E76ED"/>
    <w:rsid w:val="004F56A1"/>
    <w:rsid w:val="005118F9"/>
    <w:rsid w:val="005231D8"/>
    <w:rsid w:val="0057303A"/>
    <w:rsid w:val="00581A37"/>
    <w:rsid w:val="005837E8"/>
    <w:rsid w:val="00591DCA"/>
    <w:rsid w:val="005F2E1E"/>
    <w:rsid w:val="005F62D2"/>
    <w:rsid w:val="00604575"/>
    <w:rsid w:val="00625164"/>
    <w:rsid w:val="006332EF"/>
    <w:rsid w:val="00660AC0"/>
    <w:rsid w:val="00663A48"/>
    <w:rsid w:val="006932E7"/>
    <w:rsid w:val="006954D9"/>
    <w:rsid w:val="006B0284"/>
    <w:rsid w:val="006B5BC7"/>
    <w:rsid w:val="006D1EC4"/>
    <w:rsid w:val="006E5C60"/>
    <w:rsid w:val="00713CD3"/>
    <w:rsid w:val="00717125"/>
    <w:rsid w:val="0073499F"/>
    <w:rsid w:val="00746C73"/>
    <w:rsid w:val="00766535"/>
    <w:rsid w:val="0077043E"/>
    <w:rsid w:val="00777367"/>
    <w:rsid w:val="007D7483"/>
    <w:rsid w:val="007F29FE"/>
    <w:rsid w:val="007F5ABB"/>
    <w:rsid w:val="00813712"/>
    <w:rsid w:val="00813A25"/>
    <w:rsid w:val="0083022B"/>
    <w:rsid w:val="00833B14"/>
    <w:rsid w:val="00835C92"/>
    <w:rsid w:val="00847F1E"/>
    <w:rsid w:val="00852671"/>
    <w:rsid w:val="00885604"/>
    <w:rsid w:val="008919B9"/>
    <w:rsid w:val="008A55A9"/>
    <w:rsid w:val="008B02EF"/>
    <w:rsid w:val="008C6731"/>
    <w:rsid w:val="008D3CB6"/>
    <w:rsid w:val="008E4423"/>
    <w:rsid w:val="008F72DD"/>
    <w:rsid w:val="0090195C"/>
    <w:rsid w:val="009037E1"/>
    <w:rsid w:val="00904F22"/>
    <w:rsid w:val="00940273"/>
    <w:rsid w:val="00940385"/>
    <w:rsid w:val="00952AEC"/>
    <w:rsid w:val="00964F4B"/>
    <w:rsid w:val="009A22F1"/>
    <w:rsid w:val="009C74E1"/>
    <w:rsid w:val="009E2269"/>
    <w:rsid w:val="00A047AA"/>
    <w:rsid w:val="00A17633"/>
    <w:rsid w:val="00A21B62"/>
    <w:rsid w:val="00A26CA8"/>
    <w:rsid w:val="00A31C97"/>
    <w:rsid w:val="00A41277"/>
    <w:rsid w:val="00AC76EE"/>
    <w:rsid w:val="00AE66B7"/>
    <w:rsid w:val="00B06C44"/>
    <w:rsid w:val="00B10C2A"/>
    <w:rsid w:val="00B13ADE"/>
    <w:rsid w:val="00B16FA7"/>
    <w:rsid w:val="00B25B2E"/>
    <w:rsid w:val="00B336DC"/>
    <w:rsid w:val="00B4439A"/>
    <w:rsid w:val="00B63321"/>
    <w:rsid w:val="00B80B7A"/>
    <w:rsid w:val="00BB1763"/>
    <w:rsid w:val="00BC08C9"/>
    <w:rsid w:val="00BC1139"/>
    <w:rsid w:val="00BD2AAC"/>
    <w:rsid w:val="00BD6CC3"/>
    <w:rsid w:val="00BE3CFC"/>
    <w:rsid w:val="00BF0025"/>
    <w:rsid w:val="00C03F70"/>
    <w:rsid w:val="00C12CC7"/>
    <w:rsid w:val="00C33EF9"/>
    <w:rsid w:val="00C857B7"/>
    <w:rsid w:val="00C8626B"/>
    <w:rsid w:val="00C963BC"/>
    <w:rsid w:val="00D04E23"/>
    <w:rsid w:val="00D51004"/>
    <w:rsid w:val="00D656C9"/>
    <w:rsid w:val="00D729F8"/>
    <w:rsid w:val="00D90924"/>
    <w:rsid w:val="00DB1AA4"/>
    <w:rsid w:val="00DD29E3"/>
    <w:rsid w:val="00DE1DBD"/>
    <w:rsid w:val="00DF4D9E"/>
    <w:rsid w:val="00E0321F"/>
    <w:rsid w:val="00E2590C"/>
    <w:rsid w:val="00E4191A"/>
    <w:rsid w:val="00E47746"/>
    <w:rsid w:val="00E62719"/>
    <w:rsid w:val="00E62C62"/>
    <w:rsid w:val="00EC603B"/>
    <w:rsid w:val="00ED1C29"/>
    <w:rsid w:val="00F0716F"/>
    <w:rsid w:val="00F10196"/>
    <w:rsid w:val="00F21A47"/>
    <w:rsid w:val="00F3181F"/>
    <w:rsid w:val="00F524F0"/>
    <w:rsid w:val="00F56E53"/>
    <w:rsid w:val="00F7353F"/>
    <w:rsid w:val="00F80DF9"/>
    <w:rsid w:val="00F859E2"/>
    <w:rsid w:val="00F93CDB"/>
    <w:rsid w:val="00F94E57"/>
    <w:rsid w:val="00FA3F16"/>
    <w:rsid w:val="00FB12B6"/>
    <w:rsid w:val="00FD7DE0"/>
    <w:rsid w:val="00FE3DF1"/>
    <w:rsid w:val="00FE5C0C"/>
    <w:rsid w:val="00FE6761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hyperlink" Target="consultantplus://offline/ref=6CDEAB21D172C66C160A905ED82A46A05D7EEAE4F9AB78102011A753147CE00F58F68F948DF2F9B7I2tF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DEAB21D172C66C160A905ED82A46A05D7EEAE4F9AB78102011A753147CE00F58F68F948DF2F9B7I2tF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DEAB21D172C66C160A905ED82A46A05D7EEAE4F9AB78102011A753147CE00F58F68F948DF2F9B7I2tF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25AE-44CB-4DE8-B1C1-C72507B3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6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Облова С.А.</cp:lastModifiedBy>
  <cp:revision>74</cp:revision>
  <cp:lastPrinted>2021-09-07T06:20:00Z</cp:lastPrinted>
  <dcterms:created xsi:type="dcterms:W3CDTF">2018-05-24T10:47:00Z</dcterms:created>
  <dcterms:modified xsi:type="dcterms:W3CDTF">2022-03-30T11:14:00Z</dcterms:modified>
</cp:coreProperties>
</file>