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74" w:rsidRDefault="00147774"/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147774" w:rsidRPr="007C6CE1" w:rsidTr="00FE09F0">
        <w:tc>
          <w:tcPr>
            <w:tcW w:w="4500" w:type="dxa"/>
          </w:tcPr>
          <w:p w:rsidR="00147774" w:rsidRPr="00147774" w:rsidRDefault="00147774" w:rsidP="00FE09F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:rsidR="00147774" w:rsidRPr="007C6CE1" w:rsidRDefault="00147774" w:rsidP="00FE09F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постановлением администрации</w:t>
            </w:r>
          </w:p>
          <w:p w:rsidR="00147774" w:rsidRPr="007C6CE1" w:rsidRDefault="00147774" w:rsidP="00FE09F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>городского округа город Воронеж</w:t>
            </w:r>
          </w:p>
          <w:p w:rsidR="00147774" w:rsidRPr="007C6CE1" w:rsidRDefault="00147774" w:rsidP="002B0716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7C6CE1">
              <w:rPr>
                <w:sz w:val="28"/>
                <w:szCs w:val="28"/>
              </w:rPr>
              <w:t xml:space="preserve">от  </w:t>
            </w:r>
            <w:r w:rsidR="002B0716">
              <w:rPr>
                <w:sz w:val="28"/>
                <w:szCs w:val="28"/>
              </w:rPr>
              <w:t>17.05.2023</w:t>
            </w:r>
            <w:r w:rsidRPr="007C6CE1">
              <w:rPr>
                <w:sz w:val="28"/>
                <w:szCs w:val="28"/>
              </w:rPr>
              <w:t xml:space="preserve">    №</w:t>
            </w:r>
            <w:r w:rsidR="002B0716">
              <w:rPr>
                <w:sz w:val="28"/>
                <w:szCs w:val="28"/>
              </w:rPr>
              <w:t xml:space="preserve"> 584</w:t>
            </w:r>
            <w:bookmarkStart w:id="0" w:name="_GoBack"/>
            <w:bookmarkEnd w:id="0"/>
          </w:p>
        </w:tc>
      </w:tr>
    </w:tbl>
    <w:p w:rsidR="00147774" w:rsidRDefault="00147774" w:rsidP="00147774">
      <w:pPr>
        <w:widowControl w:val="0"/>
        <w:tabs>
          <w:tab w:val="left" w:pos="709"/>
        </w:tabs>
        <w:rPr>
          <w:sz w:val="28"/>
          <w:szCs w:val="28"/>
        </w:rPr>
      </w:pPr>
    </w:p>
    <w:p w:rsidR="00147774" w:rsidRPr="007C6CE1" w:rsidRDefault="00147774" w:rsidP="00147774">
      <w:pPr>
        <w:widowControl w:val="0"/>
        <w:tabs>
          <w:tab w:val="left" w:pos="709"/>
        </w:tabs>
        <w:rPr>
          <w:sz w:val="28"/>
          <w:szCs w:val="28"/>
        </w:rPr>
      </w:pPr>
    </w:p>
    <w:p w:rsidR="00147774" w:rsidRDefault="00147774" w:rsidP="00147774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МЕТОДИКА</w:t>
      </w:r>
    </w:p>
    <w:p w:rsidR="00147774" w:rsidRPr="00EA4550" w:rsidRDefault="00147774" w:rsidP="00147774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РАСЧЕ</w:t>
      </w:r>
      <w:r>
        <w:rPr>
          <w:rFonts w:eastAsia="Calibri"/>
          <w:b/>
          <w:sz w:val="28"/>
          <w:szCs w:val="28"/>
        </w:rPr>
        <w:t xml:space="preserve">ТА МАКСИМАЛЬНОГО РАЗМЕРА ДОХОДА </w:t>
      </w:r>
      <w:r w:rsidRPr="00EA4550">
        <w:rPr>
          <w:rFonts w:eastAsia="Calibri"/>
          <w:b/>
          <w:sz w:val="28"/>
          <w:szCs w:val="28"/>
        </w:rPr>
        <w:t>ГРАЖДАН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И ПО</w:t>
      </w:r>
      <w:r>
        <w:rPr>
          <w:rFonts w:eastAsia="Calibri"/>
          <w:b/>
          <w:sz w:val="28"/>
          <w:szCs w:val="28"/>
        </w:rPr>
        <w:t xml:space="preserve">СТОЯННО ПРОЖИВАЮЩИХ СОВМЕСТНО С </w:t>
      </w:r>
      <w:r w:rsidRPr="00EA4550">
        <w:rPr>
          <w:rFonts w:eastAsia="Calibri"/>
          <w:b/>
          <w:sz w:val="28"/>
          <w:szCs w:val="28"/>
        </w:rPr>
        <w:t>НИМИ ЧЛЕНОВ ИХ СЕМЕЙ</w:t>
      </w:r>
      <w:r>
        <w:rPr>
          <w:rFonts w:eastAsia="Calibri"/>
          <w:b/>
          <w:sz w:val="28"/>
          <w:szCs w:val="28"/>
        </w:rPr>
        <w:t xml:space="preserve"> И СТОИМОСТИ ПОДЛЕЖАЩЕГО </w:t>
      </w:r>
      <w:r w:rsidRPr="00EA4550">
        <w:rPr>
          <w:rFonts w:eastAsia="Calibri"/>
          <w:b/>
          <w:sz w:val="28"/>
          <w:szCs w:val="28"/>
        </w:rPr>
        <w:t>НАЛОГООБЛОЖЕНИЮ ИХ ИМУЩЕСТВА</w:t>
      </w:r>
      <w:r>
        <w:rPr>
          <w:rFonts w:eastAsia="Calibri"/>
          <w:b/>
          <w:sz w:val="28"/>
          <w:szCs w:val="28"/>
        </w:rPr>
        <w:t xml:space="preserve"> В ЦЕЛЯХ ПРИЗНАНИЯ </w:t>
      </w:r>
      <w:r w:rsidRPr="00EA4550">
        <w:rPr>
          <w:rFonts w:eastAsia="Calibri"/>
          <w:b/>
          <w:sz w:val="28"/>
          <w:szCs w:val="28"/>
        </w:rPr>
        <w:t>ГРАЖДАН НУЖДАЮЩИМИСЯ В ПРЕДОСТАВЛЕНИИ</w:t>
      </w:r>
      <w:r>
        <w:rPr>
          <w:rFonts w:eastAsia="Calibri"/>
          <w:b/>
          <w:sz w:val="28"/>
          <w:szCs w:val="28"/>
        </w:rPr>
        <w:t xml:space="preserve"> </w:t>
      </w:r>
      <w:r w:rsidRPr="00EA4550">
        <w:rPr>
          <w:rFonts w:eastAsia="Calibri"/>
          <w:b/>
          <w:sz w:val="28"/>
          <w:szCs w:val="28"/>
        </w:rPr>
        <w:t>ЖИЛЫХ ПОМЕЩЕНИЙ ПО ДОГОВОРАМ НАЙМА ЖИЛЫХ ПОМЕЩЕНИЙ</w:t>
      </w:r>
    </w:p>
    <w:p w:rsidR="00147774" w:rsidRDefault="00147774" w:rsidP="00147774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ЖИЛИЩНОГО ФОНДА СОЦИАЛЬНОГО ИСПОЛЬЗОВАН</w:t>
      </w:r>
      <w:r>
        <w:rPr>
          <w:rFonts w:eastAsia="Calibri"/>
          <w:b/>
          <w:sz w:val="28"/>
          <w:szCs w:val="28"/>
        </w:rPr>
        <w:t>ИЯ</w:t>
      </w:r>
    </w:p>
    <w:p w:rsidR="00147774" w:rsidRDefault="00147774" w:rsidP="00147774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>НА ТЕРРИТОРИИ</w:t>
      </w:r>
      <w:r>
        <w:rPr>
          <w:rFonts w:eastAsia="Calibri"/>
          <w:b/>
          <w:sz w:val="28"/>
          <w:szCs w:val="28"/>
        </w:rPr>
        <w:t xml:space="preserve"> ГОРОДСКОГО ОКРУГА ГОРОД ВОРОНЕЖ</w:t>
      </w:r>
    </w:p>
    <w:p w:rsidR="00147774" w:rsidRPr="00EA4550" w:rsidRDefault="00147774" w:rsidP="00147774">
      <w:pPr>
        <w:widowControl w:val="0"/>
        <w:tabs>
          <w:tab w:val="left" w:pos="709"/>
        </w:tabs>
        <w:jc w:val="center"/>
        <w:rPr>
          <w:rFonts w:eastAsia="Calibri"/>
          <w:b/>
          <w:sz w:val="28"/>
          <w:szCs w:val="28"/>
        </w:rPr>
      </w:pPr>
      <w:r w:rsidRPr="00EA4550">
        <w:rPr>
          <w:rFonts w:eastAsia="Calibri"/>
          <w:b/>
          <w:sz w:val="28"/>
          <w:szCs w:val="28"/>
        </w:rPr>
        <w:t xml:space="preserve">НА </w:t>
      </w: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 xml:space="preserve"> КВАРТАЛ 202</w:t>
      </w:r>
      <w:r w:rsidRPr="00147774">
        <w:rPr>
          <w:rFonts w:eastAsia="Calibri"/>
          <w:b/>
          <w:sz w:val="28"/>
          <w:szCs w:val="28"/>
        </w:rPr>
        <w:t>3</w:t>
      </w:r>
      <w:r w:rsidRPr="00EA4550">
        <w:rPr>
          <w:rFonts w:eastAsia="Calibri"/>
          <w:b/>
          <w:sz w:val="28"/>
          <w:szCs w:val="28"/>
        </w:rPr>
        <w:t xml:space="preserve"> ГОДА</w:t>
      </w:r>
    </w:p>
    <w:p w:rsidR="00147774" w:rsidRDefault="00147774" w:rsidP="00147774">
      <w:pPr>
        <w:widowControl w:val="0"/>
        <w:tabs>
          <w:tab w:val="left" w:pos="709"/>
        </w:tabs>
        <w:rPr>
          <w:sz w:val="28"/>
          <w:szCs w:val="28"/>
        </w:rPr>
      </w:pPr>
    </w:p>
    <w:p w:rsidR="00147774" w:rsidRPr="007C6CE1" w:rsidRDefault="00147774" w:rsidP="00147774">
      <w:pPr>
        <w:widowControl w:val="0"/>
        <w:tabs>
          <w:tab w:val="left" w:pos="709"/>
        </w:tabs>
        <w:rPr>
          <w:sz w:val="28"/>
          <w:szCs w:val="28"/>
        </w:rPr>
      </w:pPr>
    </w:p>
    <w:p w:rsidR="00147774" w:rsidRPr="00EA4550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A4550">
        <w:rPr>
          <w:bCs/>
          <w:sz w:val="28"/>
          <w:szCs w:val="28"/>
        </w:rPr>
        <w:t>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147774" w:rsidRDefault="00147774" w:rsidP="00147774">
      <w:pPr>
        <w:tabs>
          <w:tab w:val="left" w:pos="709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>МРД = 2 * П</w:t>
      </w:r>
      <w:r>
        <w:rPr>
          <w:bCs/>
          <w:sz w:val="28"/>
          <w:szCs w:val="28"/>
        </w:rPr>
        <w:t xml:space="preserve">М * 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, где: </w:t>
      </w:r>
    </w:p>
    <w:p w:rsidR="00147774" w:rsidRPr="00EA4550" w:rsidRDefault="00147774" w:rsidP="001477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 w:rsidRPr="00EA4550">
        <w:rPr>
          <w:bCs/>
          <w:sz w:val="28"/>
          <w:szCs w:val="28"/>
        </w:rPr>
        <w:t xml:space="preserve">МРД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147774" w:rsidRPr="00EA4550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A4550">
        <w:rPr>
          <w:bCs/>
          <w:sz w:val="28"/>
          <w:szCs w:val="28"/>
        </w:rPr>
        <w:t xml:space="preserve">ПМ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величина прожиточного минимума в расчете на</w:t>
      </w:r>
      <w:r>
        <w:rPr>
          <w:bCs/>
          <w:sz w:val="28"/>
          <w:szCs w:val="28"/>
        </w:rPr>
        <w:t xml:space="preserve"> душу населения, установленная</w:t>
      </w:r>
      <w:r w:rsidRPr="00B432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A4550">
        <w:rPr>
          <w:bCs/>
          <w:sz w:val="28"/>
          <w:szCs w:val="28"/>
        </w:rPr>
        <w:t>равительством Воронежской области;</w:t>
      </w:r>
    </w:p>
    <w:p w:rsidR="00147774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A4550">
        <w:rPr>
          <w:bCs/>
          <w:sz w:val="28"/>
          <w:szCs w:val="28"/>
        </w:rPr>
        <w:t>К</w:t>
      </w:r>
      <w:proofErr w:type="gramEnd"/>
      <w:r w:rsidRPr="00EA45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Pr="00EA4550">
        <w:rPr>
          <w:bCs/>
          <w:sz w:val="28"/>
          <w:szCs w:val="28"/>
        </w:rPr>
        <w:t xml:space="preserve"> количество членов семьи.</w:t>
      </w:r>
    </w:p>
    <w:p w:rsidR="00147774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A4550">
        <w:rPr>
          <w:sz w:val="28"/>
          <w:szCs w:val="28"/>
        </w:rPr>
        <w:t xml:space="preserve">Учитывая, что </w:t>
      </w:r>
      <w:r>
        <w:rPr>
          <w:sz w:val="28"/>
          <w:szCs w:val="28"/>
        </w:rPr>
        <w:t>п</w:t>
      </w:r>
      <w:r w:rsidRPr="00BF30E2">
        <w:rPr>
          <w:sz w:val="28"/>
          <w:szCs w:val="28"/>
        </w:rPr>
        <w:t>остановление</w:t>
      </w:r>
      <w:r>
        <w:rPr>
          <w:sz w:val="28"/>
          <w:szCs w:val="28"/>
        </w:rPr>
        <w:t>м Правительства Воронежской области</w:t>
      </w:r>
      <w:r w:rsidRPr="00BF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C3B0A">
        <w:rPr>
          <w:sz w:val="28"/>
          <w:szCs w:val="28"/>
        </w:rPr>
        <w:t xml:space="preserve">от </w:t>
      </w:r>
      <w:r w:rsidRPr="006947F5">
        <w:rPr>
          <w:sz w:val="28"/>
          <w:szCs w:val="28"/>
        </w:rPr>
        <w:t>20.12</w:t>
      </w:r>
      <w:r>
        <w:rPr>
          <w:sz w:val="28"/>
          <w:szCs w:val="28"/>
        </w:rPr>
        <w:t>.202</w:t>
      </w:r>
      <w:r w:rsidRPr="006947F5">
        <w:rPr>
          <w:sz w:val="28"/>
          <w:szCs w:val="28"/>
        </w:rPr>
        <w:t xml:space="preserve">2 </w:t>
      </w:r>
      <w:r w:rsidRPr="004C3B0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947F5">
        <w:rPr>
          <w:sz w:val="28"/>
          <w:szCs w:val="28"/>
        </w:rPr>
        <w:t>944</w:t>
      </w:r>
      <w:r>
        <w:rPr>
          <w:sz w:val="28"/>
          <w:szCs w:val="28"/>
        </w:rPr>
        <w:t xml:space="preserve"> </w:t>
      </w:r>
      <w:r w:rsidRPr="004C3B0A">
        <w:rPr>
          <w:sz w:val="28"/>
          <w:szCs w:val="28"/>
        </w:rPr>
        <w:t>«Об установлении величины прожиточного        минимума на душу населения и по основным социально-демографическим группам населения</w:t>
      </w:r>
      <w:r>
        <w:rPr>
          <w:sz w:val="28"/>
          <w:szCs w:val="28"/>
        </w:rPr>
        <w:t xml:space="preserve"> </w:t>
      </w:r>
      <w:r w:rsidRPr="004C3B0A">
        <w:rPr>
          <w:sz w:val="28"/>
          <w:szCs w:val="28"/>
        </w:rPr>
        <w:t xml:space="preserve">в Воронежской области </w:t>
      </w:r>
      <w:r>
        <w:rPr>
          <w:sz w:val="28"/>
          <w:szCs w:val="28"/>
        </w:rPr>
        <w:t xml:space="preserve">на </w:t>
      </w:r>
      <w:r w:rsidRPr="004C3B0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6947F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C3B0A">
        <w:rPr>
          <w:sz w:val="28"/>
          <w:szCs w:val="28"/>
        </w:rPr>
        <w:t>год»</w:t>
      </w:r>
      <w:r w:rsidRPr="00B432E9"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 xml:space="preserve">величина прожиточного минимума </w:t>
      </w:r>
      <w:r w:rsidRPr="00BF30E2">
        <w:rPr>
          <w:sz w:val="28"/>
          <w:szCs w:val="28"/>
        </w:rPr>
        <w:t xml:space="preserve">в Воронежской области </w:t>
      </w:r>
      <w:r>
        <w:rPr>
          <w:sz w:val="28"/>
          <w:szCs w:val="28"/>
        </w:rPr>
        <w:t>на 202</w:t>
      </w:r>
      <w:r w:rsidRPr="006947F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BF3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BF30E2">
        <w:rPr>
          <w:sz w:val="28"/>
          <w:szCs w:val="28"/>
        </w:rPr>
        <w:t xml:space="preserve">на душу </w:t>
      </w:r>
      <w:r>
        <w:rPr>
          <w:sz w:val="28"/>
          <w:szCs w:val="28"/>
        </w:rPr>
        <w:t>населения установлена в размере 1</w:t>
      </w:r>
      <w:r w:rsidRPr="006947F5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6947F5">
        <w:rPr>
          <w:sz w:val="28"/>
          <w:szCs w:val="28"/>
        </w:rPr>
        <w:t>363</w:t>
      </w:r>
      <w:r w:rsidRPr="003D2822">
        <w:rPr>
          <w:sz w:val="28"/>
          <w:szCs w:val="28"/>
        </w:rPr>
        <w:t xml:space="preserve"> </w:t>
      </w:r>
      <w:r w:rsidRPr="004C3B0A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EA4550">
        <w:rPr>
          <w:sz w:val="28"/>
          <w:szCs w:val="28"/>
        </w:rPr>
        <w:t>, формула расчета максимального размера дохода гражданина и постоянно проживающих совместно с ним членов</w:t>
      </w:r>
      <w:proofErr w:type="gramEnd"/>
      <w:r w:rsidRPr="00EA4550">
        <w:rPr>
          <w:sz w:val="28"/>
          <w:szCs w:val="28"/>
        </w:rPr>
        <w:t xml:space="preserve"> его семьи в целях признания его </w:t>
      </w:r>
      <w:proofErr w:type="gramStart"/>
      <w:r w:rsidRPr="00EA4550">
        <w:rPr>
          <w:sz w:val="28"/>
          <w:szCs w:val="28"/>
        </w:rPr>
        <w:t>нуждающимся</w:t>
      </w:r>
      <w:proofErr w:type="gramEnd"/>
      <w:r w:rsidRPr="00EA4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EA4550">
        <w:rPr>
          <w:sz w:val="28"/>
          <w:szCs w:val="28"/>
        </w:rPr>
        <w:t xml:space="preserve">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</w:t>
      </w:r>
      <w:r w:rsidRPr="004C3B0A">
        <w:rPr>
          <w:sz w:val="28"/>
          <w:szCs w:val="28"/>
        </w:rPr>
        <w:t>на I</w:t>
      </w:r>
      <w:r>
        <w:rPr>
          <w:sz w:val="28"/>
          <w:szCs w:val="28"/>
          <w:lang w:val="en-US"/>
        </w:rPr>
        <w:t>I</w:t>
      </w:r>
      <w:r w:rsidRPr="004C3B0A">
        <w:rPr>
          <w:sz w:val="28"/>
          <w:szCs w:val="28"/>
        </w:rPr>
        <w:t xml:space="preserve"> квартал 20</w:t>
      </w:r>
      <w:r>
        <w:rPr>
          <w:sz w:val="28"/>
          <w:szCs w:val="28"/>
        </w:rPr>
        <w:t>2</w:t>
      </w:r>
      <w:r w:rsidRPr="007C76CB">
        <w:rPr>
          <w:sz w:val="28"/>
          <w:szCs w:val="28"/>
        </w:rPr>
        <w:t>3</w:t>
      </w:r>
      <w:r w:rsidRPr="004C3B0A">
        <w:rPr>
          <w:sz w:val="28"/>
          <w:szCs w:val="28"/>
        </w:rPr>
        <w:t xml:space="preserve"> года </w:t>
      </w:r>
      <w:r w:rsidRPr="00EA4550">
        <w:rPr>
          <w:sz w:val="28"/>
          <w:szCs w:val="28"/>
        </w:rPr>
        <w:t>приводится к виду:</w:t>
      </w:r>
    </w:p>
    <w:p w:rsidR="00147774" w:rsidRDefault="00147774" w:rsidP="00147774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A4550">
        <w:rPr>
          <w:sz w:val="28"/>
          <w:szCs w:val="28"/>
        </w:rPr>
        <w:t xml:space="preserve">МРД = </w:t>
      </w:r>
      <w:r>
        <w:rPr>
          <w:sz w:val="28"/>
          <w:szCs w:val="28"/>
        </w:rPr>
        <w:t>2 * 1</w:t>
      </w:r>
      <w:r w:rsidRPr="00147774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147774">
        <w:rPr>
          <w:sz w:val="28"/>
          <w:szCs w:val="28"/>
        </w:rPr>
        <w:t xml:space="preserve">363 </w:t>
      </w:r>
      <w:r w:rsidRPr="00EA4550">
        <w:rPr>
          <w:sz w:val="28"/>
          <w:szCs w:val="28"/>
        </w:rPr>
        <w:t>* К.</w:t>
      </w:r>
    </w:p>
    <w:p w:rsidR="00147774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4550">
        <w:rPr>
          <w:sz w:val="28"/>
          <w:szCs w:val="28"/>
        </w:rPr>
        <w:t>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147774" w:rsidRPr="006C1D12" w:rsidRDefault="00147774" w:rsidP="0014777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6C1D12">
        <w:rPr>
          <w:color w:val="000000"/>
          <w:sz w:val="28"/>
          <w:szCs w:val="28"/>
        </w:rPr>
        <w:t xml:space="preserve">МРС = СРС * </w:t>
      </w:r>
      <w:proofErr w:type="spellStart"/>
      <w:r w:rsidRPr="006C1D12">
        <w:rPr>
          <w:color w:val="000000"/>
          <w:sz w:val="28"/>
          <w:szCs w:val="28"/>
        </w:rPr>
        <w:t>НПпл</w:t>
      </w:r>
      <w:proofErr w:type="spellEnd"/>
      <w:r w:rsidRPr="006C1D12">
        <w:rPr>
          <w:color w:val="000000"/>
          <w:sz w:val="28"/>
          <w:szCs w:val="28"/>
        </w:rPr>
        <w:t xml:space="preserve">, где: </w:t>
      </w:r>
    </w:p>
    <w:p w:rsidR="00147774" w:rsidRPr="00EA4550" w:rsidRDefault="00147774" w:rsidP="001477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EA4550">
        <w:rPr>
          <w:sz w:val="28"/>
          <w:szCs w:val="28"/>
        </w:rPr>
        <w:t xml:space="preserve">МРС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</w:t>
      </w:r>
      <w:r>
        <w:rPr>
          <w:sz w:val="28"/>
          <w:szCs w:val="28"/>
        </w:rPr>
        <w:t xml:space="preserve">                      </w:t>
      </w:r>
      <w:r w:rsidRPr="00EA4550">
        <w:rPr>
          <w:sz w:val="28"/>
          <w:szCs w:val="28"/>
        </w:rPr>
        <w:t>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147774" w:rsidRPr="00EA4550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A4550">
        <w:rPr>
          <w:sz w:val="28"/>
          <w:szCs w:val="28"/>
        </w:rPr>
        <w:t xml:space="preserve">СРС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редняя рыночная стоимость 1 кв. </w:t>
      </w:r>
      <w:r w:rsidRPr="00EA4550">
        <w:rPr>
          <w:sz w:val="28"/>
          <w:szCs w:val="28"/>
        </w:rPr>
        <w:t>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147774" w:rsidRPr="00EA4550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EA4550">
        <w:rPr>
          <w:sz w:val="28"/>
          <w:szCs w:val="28"/>
        </w:rPr>
        <w:t>НПпл</w:t>
      </w:r>
      <w:proofErr w:type="spellEnd"/>
      <w:r w:rsidRPr="00EA45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норма предоставления площади жилого помещения </w:t>
      </w:r>
      <w:r>
        <w:rPr>
          <w:sz w:val="28"/>
          <w:szCs w:val="28"/>
        </w:rPr>
        <w:t xml:space="preserve">                         </w:t>
      </w:r>
      <w:r w:rsidRPr="00EA4550">
        <w:rPr>
          <w:sz w:val="28"/>
          <w:szCs w:val="28"/>
        </w:rPr>
        <w:t>по договору социального найма из расчета:</w:t>
      </w:r>
    </w:p>
    <w:p w:rsidR="00147774" w:rsidRPr="00EA4550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одиноко проживающего гражданина;</w:t>
      </w:r>
    </w:p>
    <w:p w:rsidR="00147774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семью из двух человек;</w:t>
      </w:r>
    </w:p>
    <w:p w:rsidR="00147774" w:rsidRPr="00EA4550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47774" w:rsidRDefault="00147774" w:rsidP="0014777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кв. </w:t>
      </w:r>
      <w:r w:rsidRPr="00EA4550">
        <w:rPr>
          <w:sz w:val="28"/>
          <w:szCs w:val="28"/>
        </w:rPr>
        <w:t xml:space="preserve">м общей площади жилого помещения </w:t>
      </w:r>
      <w:r>
        <w:rPr>
          <w:sz w:val="28"/>
          <w:szCs w:val="28"/>
        </w:rPr>
        <w:t>–</w:t>
      </w:r>
      <w:r w:rsidRPr="00EA4550">
        <w:rPr>
          <w:sz w:val="28"/>
          <w:szCs w:val="28"/>
        </w:rPr>
        <w:t xml:space="preserve"> на каждого члена семьи, состоящей из трех и более человек.</w:t>
      </w:r>
    </w:p>
    <w:p w:rsidR="00147774" w:rsidRDefault="00147774" w:rsidP="00147774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4550">
        <w:rPr>
          <w:sz w:val="28"/>
          <w:szCs w:val="28"/>
        </w:rPr>
        <w:t>Учитывая,</w:t>
      </w:r>
      <w:r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 xml:space="preserve">что </w:t>
      </w:r>
      <w:r w:rsidRPr="004C3B0A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  <w:r>
        <w:rPr>
          <w:sz w:val="28"/>
          <w:szCs w:val="28"/>
        </w:rPr>
        <w:t>от 2</w:t>
      </w:r>
      <w:r w:rsidRPr="005C357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5C3577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Pr="005C3577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Pr="005C3577">
        <w:rPr>
          <w:sz w:val="28"/>
          <w:szCs w:val="28"/>
        </w:rPr>
        <w:t xml:space="preserve"> 206</w:t>
      </w:r>
      <w:r>
        <w:rPr>
          <w:sz w:val="28"/>
          <w:szCs w:val="28"/>
        </w:rPr>
        <w:t>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            «О</w:t>
      </w:r>
      <w:r w:rsidRPr="005C3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</w:t>
      </w:r>
      <w:r w:rsidRPr="005C357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на</w:t>
      </w:r>
      <w:r w:rsidRPr="005C357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 2023 года» показатель</w:t>
      </w:r>
      <w:r w:rsidRPr="00A26EDA">
        <w:rPr>
          <w:sz w:val="28"/>
          <w:szCs w:val="28"/>
        </w:rPr>
        <w:t xml:space="preserve"> средней рыночной стоимости одного квадратного метра общей площади жилого помещения по </w:t>
      </w:r>
      <w:r>
        <w:rPr>
          <w:sz w:val="28"/>
          <w:szCs w:val="28"/>
        </w:rPr>
        <w:t xml:space="preserve">Воронежской области </w:t>
      </w:r>
      <w:r w:rsidRPr="004C3B0A">
        <w:rPr>
          <w:sz w:val="28"/>
          <w:szCs w:val="28"/>
        </w:rPr>
        <w:t>на I</w:t>
      </w:r>
      <w:r>
        <w:rPr>
          <w:sz w:val="28"/>
          <w:szCs w:val="28"/>
          <w:lang w:val="en-US"/>
        </w:rPr>
        <w:t>I</w:t>
      </w:r>
      <w:r w:rsidRPr="004C3B0A">
        <w:rPr>
          <w:sz w:val="28"/>
          <w:szCs w:val="28"/>
        </w:rPr>
        <w:t xml:space="preserve"> квартал 20</w:t>
      </w:r>
      <w:r>
        <w:rPr>
          <w:sz w:val="28"/>
          <w:szCs w:val="28"/>
        </w:rPr>
        <w:t>23</w:t>
      </w:r>
      <w:r w:rsidRPr="004C3B0A">
        <w:rPr>
          <w:sz w:val="28"/>
          <w:szCs w:val="28"/>
        </w:rPr>
        <w:t xml:space="preserve"> года </w:t>
      </w:r>
      <w:r>
        <w:rPr>
          <w:sz w:val="28"/>
          <w:szCs w:val="28"/>
        </w:rPr>
        <w:t>утвержден в размере</w:t>
      </w:r>
      <w:r w:rsidRPr="007355F1">
        <w:rPr>
          <w:sz w:val="28"/>
          <w:szCs w:val="28"/>
        </w:rPr>
        <w:t xml:space="preserve"> </w:t>
      </w:r>
      <w:r w:rsidRPr="005C3577">
        <w:rPr>
          <w:sz w:val="28"/>
          <w:szCs w:val="28"/>
        </w:rPr>
        <w:t>83 888</w:t>
      </w:r>
      <w:r>
        <w:rPr>
          <w:sz w:val="28"/>
          <w:szCs w:val="28"/>
        </w:rPr>
        <w:t xml:space="preserve"> руб.</w:t>
      </w:r>
      <w:r w:rsidRPr="00EA4550">
        <w:rPr>
          <w:sz w:val="28"/>
          <w:szCs w:val="28"/>
        </w:rPr>
        <w:t xml:space="preserve">, </w:t>
      </w:r>
      <w:proofErr w:type="gramStart"/>
      <w:r w:rsidRPr="00EA4550">
        <w:rPr>
          <w:sz w:val="28"/>
          <w:szCs w:val="28"/>
        </w:rPr>
        <w:t>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</w:t>
      </w:r>
      <w:r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>найма</w:t>
      </w:r>
      <w:r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>жилого</w:t>
      </w:r>
      <w:r>
        <w:rPr>
          <w:sz w:val="28"/>
          <w:szCs w:val="28"/>
        </w:rPr>
        <w:t xml:space="preserve"> </w:t>
      </w:r>
      <w:r w:rsidRPr="00EA4550">
        <w:rPr>
          <w:sz w:val="28"/>
          <w:szCs w:val="28"/>
        </w:rPr>
        <w:t xml:space="preserve">помещения жилищного фонда социального использования на территории городского округа город Воронеж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квартал 2023</w:t>
      </w:r>
      <w:r w:rsidRPr="004C3B0A">
        <w:rPr>
          <w:sz w:val="28"/>
          <w:szCs w:val="28"/>
        </w:rPr>
        <w:t xml:space="preserve"> года </w:t>
      </w:r>
      <w:r w:rsidRPr="00EA4550">
        <w:rPr>
          <w:sz w:val="28"/>
          <w:szCs w:val="28"/>
        </w:rPr>
        <w:t>приводится к виду:</w:t>
      </w:r>
      <w:proofErr w:type="gramEnd"/>
    </w:p>
    <w:p w:rsidR="00147774" w:rsidRPr="006C1D12" w:rsidRDefault="00147774" w:rsidP="00147774">
      <w:pPr>
        <w:tabs>
          <w:tab w:val="left" w:pos="709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C1D12">
        <w:rPr>
          <w:color w:val="000000"/>
          <w:sz w:val="28"/>
          <w:szCs w:val="28"/>
        </w:rPr>
        <w:t xml:space="preserve">МРС =  </w:t>
      </w:r>
      <w:r w:rsidRPr="00147774">
        <w:rPr>
          <w:color w:val="000000"/>
          <w:sz w:val="28"/>
          <w:szCs w:val="28"/>
        </w:rPr>
        <w:t>83 888</w:t>
      </w:r>
      <w:r w:rsidRPr="006C1D12">
        <w:rPr>
          <w:color w:val="000000"/>
          <w:sz w:val="28"/>
          <w:szCs w:val="28"/>
        </w:rPr>
        <w:t xml:space="preserve"> * </w:t>
      </w:r>
      <w:proofErr w:type="spellStart"/>
      <w:r w:rsidRPr="006C1D12">
        <w:rPr>
          <w:color w:val="000000"/>
          <w:sz w:val="28"/>
          <w:szCs w:val="28"/>
        </w:rPr>
        <w:t>НПпл</w:t>
      </w:r>
      <w:proofErr w:type="spellEnd"/>
      <w:r w:rsidRPr="006C1D12">
        <w:rPr>
          <w:color w:val="000000"/>
          <w:sz w:val="28"/>
          <w:szCs w:val="28"/>
        </w:rPr>
        <w:t>.</w:t>
      </w:r>
    </w:p>
    <w:p w:rsidR="00147774" w:rsidRDefault="00147774" w:rsidP="00147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774" w:rsidRDefault="00147774" w:rsidP="00147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774" w:rsidRDefault="00147774" w:rsidP="00147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774" w:rsidRPr="007C6CE1" w:rsidRDefault="00147774" w:rsidP="00147774">
      <w:pPr>
        <w:tabs>
          <w:tab w:val="left" w:pos="1500"/>
          <w:tab w:val="left" w:pos="5895"/>
        </w:tabs>
        <w:spacing w:before="60"/>
        <w:rPr>
          <w:sz w:val="28"/>
          <w:szCs w:val="28"/>
        </w:rPr>
      </w:pPr>
      <w:r>
        <w:rPr>
          <w:sz w:val="28"/>
          <w:szCs w:val="28"/>
        </w:rPr>
        <w:t>Р</w:t>
      </w:r>
      <w:r w:rsidRPr="007C6CE1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Pr="007C6CE1">
        <w:rPr>
          <w:sz w:val="28"/>
          <w:szCs w:val="28"/>
        </w:rPr>
        <w:t>управления</w:t>
      </w:r>
    </w:p>
    <w:p w:rsidR="00147774" w:rsidRPr="00147774" w:rsidRDefault="00147774" w:rsidP="001477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6CE1">
        <w:rPr>
          <w:sz w:val="28"/>
          <w:szCs w:val="28"/>
        </w:rPr>
        <w:t xml:space="preserve">жилищных отношений                                                                    </w:t>
      </w:r>
      <w:r>
        <w:rPr>
          <w:sz w:val="28"/>
          <w:szCs w:val="28"/>
        </w:rPr>
        <w:t xml:space="preserve">  О.Ю. Зацепин</w:t>
      </w:r>
    </w:p>
    <w:p w:rsidR="00147774" w:rsidRPr="00147774" w:rsidRDefault="00147774" w:rsidP="00147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7774" w:rsidRPr="00147774" w:rsidRDefault="00147774" w:rsidP="001477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0048" w:rsidRDefault="008B0048"/>
    <w:sectPr w:rsidR="008B0048" w:rsidSect="001477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E9" w:rsidRDefault="00473FE9" w:rsidP="00147774">
      <w:r>
        <w:separator/>
      </w:r>
    </w:p>
  </w:endnote>
  <w:endnote w:type="continuationSeparator" w:id="0">
    <w:p w:rsidR="00473FE9" w:rsidRDefault="00473FE9" w:rsidP="0014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E9" w:rsidRDefault="00473FE9" w:rsidP="00147774">
      <w:r>
        <w:separator/>
      </w:r>
    </w:p>
  </w:footnote>
  <w:footnote w:type="continuationSeparator" w:id="0">
    <w:p w:rsidR="00473FE9" w:rsidRDefault="00473FE9" w:rsidP="00147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710408"/>
      <w:docPartObj>
        <w:docPartGallery w:val="Page Numbers (Top of Page)"/>
        <w:docPartUnique/>
      </w:docPartObj>
    </w:sdtPr>
    <w:sdtEndPr/>
    <w:sdtContent>
      <w:p w:rsidR="00147774" w:rsidRDefault="001477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16">
          <w:rPr>
            <w:noProof/>
          </w:rPr>
          <w:t>2</w:t>
        </w:r>
        <w:r>
          <w:fldChar w:fldCharType="end"/>
        </w:r>
      </w:p>
    </w:sdtContent>
  </w:sdt>
  <w:p w:rsidR="00147774" w:rsidRDefault="001477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CD"/>
    <w:rsid w:val="00147774"/>
    <w:rsid w:val="002B0716"/>
    <w:rsid w:val="00473FE9"/>
    <w:rsid w:val="008B0048"/>
    <w:rsid w:val="00FA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77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7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7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77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77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77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79E3-A794-4536-A7B7-90E8DF0F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2023-05-18T14:19:00Z</dcterms:created>
  <dcterms:modified xsi:type="dcterms:W3CDTF">2023-05-18T14:19:00Z</dcterms:modified>
</cp:coreProperties>
</file>