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8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501"/>
      </w:tblGrid>
      <w:tr w:rsidR="0077732D" w:rsidTr="00301481">
        <w:tc>
          <w:tcPr>
            <w:tcW w:w="9356" w:type="dxa"/>
          </w:tcPr>
          <w:p w:rsidR="00301481" w:rsidRPr="00076C13" w:rsidRDefault="00301481" w:rsidP="0036253A">
            <w:pPr>
              <w:ind w:left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 w:rsidRPr="00076C13">
              <w:rPr>
                <w:rFonts w:ascii="Times New Roman" w:hAnsi="Times New Roman" w:cs="Times New Roman"/>
                <w:sz w:val="28"/>
                <w:szCs w:val="28"/>
              </w:rPr>
              <w:br/>
              <w:t>постановлением администрации</w:t>
            </w:r>
          </w:p>
          <w:p w:rsidR="00301481" w:rsidRPr="00076C13" w:rsidRDefault="00301481" w:rsidP="0036253A">
            <w:pPr>
              <w:ind w:left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01481" w:rsidRPr="00076C13" w:rsidRDefault="00301481" w:rsidP="0036253A">
            <w:pPr>
              <w:ind w:left="48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459EA"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  <w:r w:rsidRPr="00076C13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E459EA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bookmarkStart w:id="0" w:name="_GoBack"/>
            <w:bookmarkEnd w:id="0"/>
          </w:p>
          <w:p w:rsidR="0077732D" w:rsidRDefault="0077732D" w:rsidP="003128E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01" w:type="dxa"/>
          </w:tcPr>
          <w:p w:rsidR="00E40B24" w:rsidRPr="0077732D" w:rsidRDefault="00E40B24" w:rsidP="00F85F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79E" w:rsidRDefault="0058379E" w:rsidP="003128E3">
      <w:pPr>
        <w:spacing w:after="0"/>
        <w:jc w:val="right"/>
        <w:rPr>
          <w:rFonts w:ascii="Times New Roman" w:hAnsi="Times New Roman" w:cs="Times New Roman"/>
        </w:rPr>
      </w:pPr>
    </w:p>
    <w:p w:rsidR="002E6E0D" w:rsidRDefault="002E6E0D" w:rsidP="002E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E6E0D" w:rsidRDefault="002E6E0D" w:rsidP="002E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ОПРЕДЕЛЕНИЯ ПЛАТЫ ЗА ИСПОЛЬЗОВАНИЕ ЗЕМЕЛЬ ИЛИ ЗЕМЕЛЬНЫХ</w:t>
      </w:r>
      <w:r w:rsidR="009033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УЧАСТКОВ, НАХОДЯЩИХСЯ </w:t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624BA">
        <w:rPr>
          <w:rFonts w:ascii="Times New Roman" w:hAnsi="Times New Roman" w:cs="Times New Roman"/>
          <w:b/>
          <w:bCs/>
          <w:sz w:val="28"/>
          <w:szCs w:val="28"/>
        </w:rPr>
        <w:t>СОБСТВЕННОСТИ</w:t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4B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4BA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>ГОРОДСКО</w:t>
      </w:r>
      <w:r w:rsidR="00A624B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 xml:space="preserve"> ОКРУГ ГОРОД ВОРОНЕЖ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2E6E0D" w:rsidRDefault="008B1EF4" w:rsidP="00A765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ВОЗВЕДЕНИЯ ГРАЖДАНАМИ ГАРАЖЕЙ </w:t>
      </w:r>
      <w:r w:rsidR="002E6E0D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A765C4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  <w:r w:rsidR="002E6E0D">
        <w:rPr>
          <w:rFonts w:ascii="Times New Roman" w:hAnsi="Times New Roman" w:cs="Times New Roman"/>
          <w:b/>
          <w:bCs/>
          <w:sz w:val="28"/>
          <w:szCs w:val="28"/>
        </w:rPr>
        <w:t>, ЯВЛЯЮЩИХСЯ</w:t>
      </w:r>
    </w:p>
    <w:p w:rsidR="002E6E0D" w:rsidRDefault="002E6E0D" w:rsidP="002E6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НЕКАПИТАЛЬНЫМИ СООРУЖЕНИЯМИ</w:t>
      </w:r>
    </w:p>
    <w:p w:rsidR="002E6E0D" w:rsidRDefault="002E6E0D" w:rsidP="002E6E0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Порядок определения платы за использование земель или земельных участков, находящихся в собственности</w:t>
      </w:r>
      <w:r w:rsidR="009033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</w:t>
      </w:r>
      <w:r w:rsidR="0090330C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r w:rsidR="008B1EF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возведения гражданами гаражей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являющихся некапитальными сооружениями (далее </w:t>
      </w:r>
      <w:r w:rsidR="00DD7D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Порядок), разработан в соответствии с </w:t>
      </w:r>
      <w:hyperlink r:id="rId8" w:history="1">
        <w:r w:rsidRPr="00A765C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подпунктом </w:t>
        </w:r>
        <w:r w:rsidR="0036253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</w:t>
        </w:r>
        <w:r w:rsidRPr="00A765C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пункта 2 статьи 39.36-1</w:t>
        </w:r>
      </w:hyperlink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Земельного кодекса Российской Федерации и устанавливает порядок определения платы, а также условия и сроки внесения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платы за использование земель или земельных участков, находящихся в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B1EF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возведения гражданами гаражей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являющихся некапитальными сооружениями.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Расчет р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азмер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платы за использование земель или земельных участков, находящихся в </w:t>
      </w:r>
      <w:r w:rsidR="00A624BA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A624BA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A624BA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 </w:t>
      </w:r>
      <w:r w:rsidR="008B1EF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возведения гражданами гаражей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территории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являющихся некапитальными сооружениями,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3520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территориальными структурными подразделениями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город Воронеж.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Par10"/>
      <w:bookmarkEnd w:id="1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Размер платы за использование земельных участков, находящихся в </w:t>
      </w:r>
      <w:r w:rsidR="00A765C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A624BA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A624BA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 для возведения гражданами гаражей, являющихся некапитальными сооружениями, определяется в расчете на год по следующей формуле: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(КС x </w:t>
      </w:r>
      <w:proofErr w:type="spell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) x Кд / Кг,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размер платы (рублей);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КС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кадастровая стоимость земельного участка (рублей);</w:t>
      </w:r>
    </w:p>
    <w:p w:rsidR="002E6E0D" w:rsidRPr="00A765C4" w:rsidRDefault="002E6E0D" w:rsidP="00E8727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proofErr w:type="spellEnd"/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ставка земельного налога для земельных участков с видом разрешенного </w:t>
      </w:r>
      <w:r w:rsidR="00E8727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использования, предусматривающим возведение гаражей, устанавливаемая 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Воронежской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ой Д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ум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.10.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2005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162-</w:t>
      </w:r>
      <w:r w:rsidR="00E8727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введении в действие земельного налога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8727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городского округа город Воронеж</w:t>
      </w:r>
      <w:r w:rsid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2E6E0D" w:rsidRPr="00A765C4" w:rsidRDefault="00721554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Кд</w:t>
      </w:r>
      <w:r w:rsidR="00E8727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E87274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дней использования земельного участка для возведения гаража, являющегося некапитальным </w:t>
      </w:r>
      <w:r w:rsidR="002E6E0D"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сооружением, в течение календарного года (дни);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Кг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дней в году (365 или 366 дней).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для возведения гаража, являющегося некапитальным сооружением, используется часть земельного участка, расчет производится по следующей формуле: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(КС x </w:t>
      </w:r>
      <w:proofErr w:type="spell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x Кд / Кг x </w:t>
      </w:r>
      <w:proofErr w:type="spell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Sч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/ </w:t>
      </w:r>
      <w:proofErr w:type="spell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Sучастка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площадь части земельного участка, используемого для возведения гаража, являющегося некапитальным сооружением (кв. м);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S</w:t>
      </w:r>
      <w:r w:rsidR="00521D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участка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общая площадь земельного участка (кв. м).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" w:name="Par27"/>
      <w:bookmarkEnd w:id="2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Размер платы за использование земель и земельных участков (в случае если не определена кадастровая стоимость), находящихся в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собственности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 для возведения гражданами гаражей, являющихся некапитальными сооружениями, определяется в расчете на год по следующей формуле: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Су x S x </w:t>
      </w:r>
      <w:proofErr w:type="spell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proofErr w:type="spell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x Кд / Кг,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где: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размер платы (рублей);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средний уровень кадастровой стоимости земель и земельных участков по городскому округу</w:t>
      </w:r>
      <w:r w:rsidR="00DA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 Воронеж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утвержденный </w:t>
      </w:r>
      <w:r w:rsidR="00DA01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нормативным правовым актом Воронежской области 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(рублей за 1 кв. м);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S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Ст</w:t>
      </w:r>
      <w:proofErr w:type="spellEnd"/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ставка земельного налога для земельных участков с видом разрешенного использования, предусматривающим возведение гаражей, устанавливаемая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решением Воронежской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городск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ой Д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ум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.10.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2005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162-</w:t>
      </w:r>
      <w:r w:rsidR="00721554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II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введении в действие земельного налога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21554" w:rsidRPr="00E8727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территории городского округа город Воронеж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Кд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Кг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количество дней в году (365 или 366 дней).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Перерасчет размера платы за использование земельных участков, находящихся в собственности 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</w:t>
      </w:r>
      <w:r w:rsidR="00A624BA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215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город Воронеж</w:t>
      </w: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, для возведения гражданами гаражей, являющихся некапитальными сооружениями, производится</w:t>
      </w:r>
      <w:r w:rsidR="00B460D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5.1. В отношении земельных участков, указанных в </w:t>
      </w:r>
      <w:hyperlink w:anchor="Par10" w:history="1">
        <w:r w:rsidRPr="00A765C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3</w:t>
        </w:r>
      </w:hyperlink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следующего финансового года, после опубликования результатов определения государственной кадастровой стоимости земельных участков в установленном законом порядке.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5.2. </w:t>
      </w: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отношении земель и земельных участков, указанных в </w:t>
      </w:r>
      <w:hyperlink w:anchor="Par27" w:history="1">
        <w:r w:rsidRPr="00A765C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4</w:t>
        </w:r>
      </w:hyperlink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Порядка, с 1 января календарного года, следующего за годом, в котором утвержден средний уровень кадастровой стоимости земель и земельных участков по муниципальному району (городскому округу) на территории Воронежской области, и не позднее 1 февраля следующего финансового года, после опубликования результатов определения государственной кадастровой стоимости земельных участков в установленном законом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</w:t>
      </w:r>
      <w:proofErr w:type="gramEnd"/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5.3. Порядок применяется также при определении платы за пользование земельными участками после возведения гаражей, являющихся некапитальными сооружениями.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6. Плата за использование земель или земельных участков вносится лицом, использующим земли или земельные участки, ежеквартально равными частями не позднее 25-го числа первого месяца квартала.</w:t>
      </w:r>
    </w:p>
    <w:p w:rsidR="002E6E0D" w:rsidRPr="00A765C4" w:rsidRDefault="002E6E0D" w:rsidP="00A765C4">
      <w:pPr>
        <w:pStyle w:val="ConsPlusNormal"/>
        <w:widowControl/>
        <w:adjustRightInd w:val="0"/>
        <w:spacing w:line="343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65C4">
        <w:rPr>
          <w:rFonts w:ascii="Times New Roman" w:eastAsiaTheme="minorHAnsi" w:hAnsi="Times New Roman" w:cs="Times New Roman"/>
          <w:sz w:val="28"/>
          <w:szCs w:val="28"/>
          <w:lang w:eastAsia="en-US"/>
        </w:rPr>
        <w:t>7. В случае несвоевременного перечисления платы за использование земель или земельных участков в установленный срок лицо, использующее земли или земельные участки, уплачивает неустойку (пеню) в размере 0,1% от неуплаченной суммы за каждый день просрочки.</w:t>
      </w:r>
    </w:p>
    <w:p w:rsidR="00976DE2" w:rsidRPr="00976DE2" w:rsidRDefault="00976DE2" w:rsidP="00976DE2">
      <w:pPr>
        <w:pStyle w:val="ConsPlusTitle"/>
        <w:spacing w:before="20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05B54" w:rsidRPr="00105B54" w:rsidRDefault="00FB064F" w:rsidP="00105B54">
      <w:pPr>
        <w:pStyle w:val="ab"/>
        <w:ind w:lef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Руководитель</w:t>
      </w:r>
      <w:r w:rsidR="00105B54" w:rsidRPr="00105B54">
        <w:rPr>
          <w:spacing w:val="-4"/>
          <w:sz w:val="28"/>
          <w:szCs w:val="28"/>
        </w:rPr>
        <w:t xml:space="preserve"> управления </w:t>
      </w:r>
    </w:p>
    <w:p w:rsidR="00105B54" w:rsidRPr="00105B54" w:rsidRDefault="00105B54" w:rsidP="00105B54">
      <w:pPr>
        <w:pStyle w:val="ab"/>
        <w:ind w:left="0" w:firstLine="0"/>
        <w:rPr>
          <w:sz w:val="28"/>
          <w:szCs w:val="28"/>
        </w:rPr>
      </w:pPr>
      <w:r w:rsidRPr="00105B54">
        <w:rPr>
          <w:spacing w:val="-4"/>
          <w:sz w:val="28"/>
          <w:szCs w:val="28"/>
        </w:rPr>
        <w:t>имущественных и земельных отношений                                               К.Л. Галоян</w:t>
      </w:r>
    </w:p>
    <w:p w:rsidR="001A29EA" w:rsidRPr="003128E3" w:rsidRDefault="00824A4D" w:rsidP="00170700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EEEE" wp14:editId="05181115">
                <wp:simplePos x="0" y="0"/>
                <wp:positionH relativeFrom="column">
                  <wp:posOffset>2645063</wp:posOffset>
                </wp:positionH>
                <wp:positionV relativeFrom="paragraph">
                  <wp:posOffset>581061</wp:posOffset>
                </wp:positionV>
                <wp:extent cx="304800" cy="3619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08.25pt;margin-top:45.75pt;width:24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" fillcolor="white [3212]" strokecolor="white [3212]" strokeweight="2pt"/>
            </w:pict>
          </mc:Fallback>
        </mc:AlternateContent>
      </w:r>
    </w:p>
    <w:sectPr w:rsidR="001A29EA" w:rsidRPr="003128E3" w:rsidSect="00E40B24">
      <w:headerReference w:type="default" r:id="rId9"/>
      <w:pgSz w:w="11906" w:h="16838"/>
      <w:pgMar w:top="1077" w:right="707" w:bottom="993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DE7" w:rsidRDefault="00802DE7" w:rsidP="00B62746">
      <w:pPr>
        <w:spacing w:after="0" w:line="240" w:lineRule="auto"/>
      </w:pPr>
      <w:r>
        <w:separator/>
      </w:r>
    </w:p>
  </w:endnote>
  <w:endnote w:type="continuationSeparator" w:id="0">
    <w:p w:rsidR="00802DE7" w:rsidRDefault="00802DE7" w:rsidP="00B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DE7" w:rsidRDefault="00802DE7" w:rsidP="00B62746">
      <w:pPr>
        <w:spacing w:after="0" w:line="240" w:lineRule="auto"/>
      </w:pPr>
      <w:r>
        <w:separator/>
      </w:r>
    </w:p>
  </w:footnote>
  <w:footnote w:type="continuationSeparator" w:id="0">
    <w:p w:rsidR="00802DE7" w:rsidRDefault="00802DE7" w:rsidP="00B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9002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306A0" w:rsidRPr="00E306A0" w:rsidRDefault="00E306A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0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06A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59E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30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2746" w:rsidRDefault="00B627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069"/>
    <w:multiLevelType w:val="hybridMultilevel"/>
    <w:tmpl w:val="3A960F74"/>
    <w:lvl w:ilvl="0" w:tplc="7C6A69A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0B364B99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8C5ACF"/>
    <w:multiLevelType w:val="multilevel"/>
    <w:tmpl w:val="F8AA39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9C22A5C"/>
    <w:multiLevelType w:val="hybridMultilevel"/>
    <w:tmpl w:val="0D8C2712"/>
    <w:lvl w:ilvl="0" w:tplc="1FCA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A5C22"/>
    <w:multiLevelType w:val="hybridMultilevel"/>
    <w:tmpl w:val="B9A4531C"/>
    <w:lvl w:ilvl="0" w:tplc="4D04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6602B1"/>
    <w:multiLevelType w:val="multilevel"/>
    <w:tmpl w:val="C066B8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EEA2C4A"/>
    <w:multiLevelType w:val="hybridMultilevel"/>
    <w:tmpl w:val="05026148"/>
    <w:lvl w:ilvl="0" w:tplc="9E42DF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50EEA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34E7183"/>
    <w:multiLevelType w:val="hybridMultilevel"/>
    <w:tmpl w:val="2D962890"/>
    <w:lvl w:ilvl="0" w:tplc="257EB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3783DDE"/>
    <w:multiLevelType w:val="hybridMultilevel"/>
    <w:tmpl w:val="BC0253DA"/>
    <w:lvl w:ilvl="0" w:tplc="D4C6570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69603F"/>
    <w:multiLevelType w:val="hybridMultilevel"/>
    <w:tmpl w:val="1124F892"/>
    <w:lvl w:ilvl="0" w:tplc="7E366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11ADE"/>
    <w:multiLevelType w:val="hybridMultilevel"/>
    <w:tmpl w:val="99E470B0"/>
    <w:lvl w:ilvl="0" w:tplc="20C456B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3"/>
    <w:rsid w:val="000032F0"/>
    <w:rsid w:val="000074E2"/>
    <w:rsid w:val="0002584B"/>
    <w:rsid w:val="00042CEA"/>
    <w:rsid w:val="00065AC9"/>
    <w:rsid w:val="000666DC"/>
    <w:rsid w:val="00070051"/>
    <w:rsid w:val="00076C13"/>
    <w:rsid w:val="000A641A"/>
    <w:rsid w:val="000B2B5F"/>
    <w:rsid w:val="000B6636"/>
    <w:rsid w:val="000C4C5D"/>
    <w:rsid w:val="000D1E8C"/>
    <w:rsid w:val="000D2F3A"/>
    <w:rsid w:val="000E6668"/>
    <w:rsid w:val="00105B54"/>
    <w:rsid w:val="001336D3"/>
    <w:rsid w:val="00137F89"/>
    <w:rsid w:val="00140FCD"/>
    <w:rsid w:val="00170700"/>
    <w:rsid w:val="001736A9"/>
    <w:rsid w:val="001740D2"/>
    <w:rsid w:val="001A29EA"/>
    <w:rsid w:val="001A4B34"/>
    <w:rsid w:val="001C5B69"/>
    <w:rsid w:val="001D19E6"/>
    <w:rsid w:val="001D1BB1"/>
    <w:rsid w:val="001E75AB"/>
    <w:rsid w:val="001F0BFE"/>
    <w:rsid w:val="001F6AA6"/>
    <w:rsid w:val="00215835"/>
    <w:rsid w:val="002213AB"/>
    <w:rsid w:val="00237A59"/>
    <w:rsid w:val="002449BC"/>
    <w:rsid w:val="00254682"/>
    <w:rsid w:val="00264162"/>
    <w:rsid w:val="00264FBD"/>
    <w:rsid w:val="00273F5C"/>
    <w:rsid w:val="0029798C"/>
    <w:rsid w:val="002C6467"/>
    <w:rsid w:val="002E6E0D"/>
    <w:rsid w:val="002F56C9"/>
    <w:rsid w:val="00301481"/>
    <w:rsid w:val="003128E3"/>
    <w:rsid w:val="003142E5"/>
    <w:rsid w:val="00352D34"/>
    <w:rsid w:val="0036253A"/>
    <w:rsid w:val="00377470"/>
    <w:rsid w:val="003912DD"/>
    <w:rsid w:val="003A73A6"/>
    <w:rsid w:val="003C0C7D"/>
    <w:rsid w:val="003C1423"/>
    <w:rsid w:val="003D3E94"/>
    <w:rsid w:val="003F7B63"/>
    <w:rsid w:val="004112E5"/>
    <w:rsid w:val="004130F0"/>
    <w:rsid w:val="00435204"/>
    <w:rsid w:val="0043626F"/>
    <w:rsid w:val="00483416"/>
    <w:rsid w:val="004A3454"/>
    <w:rsid w:val="004A4692"/>
    <w:rsid w:val="004B55BD"/>
    <w:rsid w:val="004B641F"/>
    <w:rsid w:val="004C21DC"/>
    <w:rsid w:val="004C481A"/>
    <w:rsid w:val="004D6E5B"/>
    <w:rsid w:val="004E24E7"/>
    <w:rsid w:val="004F5200"/>
    <w:rsid w:val="005142CC"/>
    <w:rsid w:val="00521DC6"/>
    <w:rsid w:val="005245F4"/>
    <w:rsid w:val="005569C2"/>
    <w:rsid w:val="00574E4C"/>
    <w:rsid w:val="005830C9"/>
    <w:rsid w:val="0058379E"/>
    <w:rsid w:val="0058531D"/>
    <w:rsid w:val="005C1F0A"/>
    <w:rsid w:val="005C4D6C"/>
    <w:rsid w:val="005D104C"/>
    <w:rsid w:val="005E7A0F"/>
    <w:rsid w:val="006004D8"/>
    <w:rsid w:val="00630873"/>
    <w:rsid w:val="00690D0F"/>
    <w:rsid w:val="00691F0A"/>
    <w:rsid w:val="006C597C"/>
    <w:rsid w:val="006C6203"/>
    <w:rsid w:val="006D19E1"/>
    <w:rsid w:val="006D57A8"/>
    <w:rsid w:val="006D5F14"/>
    <w:rsid w:val="006F18A1"/>
    <w:rsid w:val="00706702"/>
    <w:rsid w:val="00711E02"/>
    <w:rsid w:val="00721554"/>
    <w:rsid w:val="00721E3A"/>
    <w:rsid w:val="007322C7"/>
    <w:rsid w:val="00743389"/>
    <w:rsid w:val="00747538"/>
    <w:rsid w:val="00761208"/>
    <w:rsid w:val="00762BAE"/>
    <w:rsid w:val="0077732D"/>
    <w:rsid w:val="007955E0"/>
    <w:rsid w:val="007A6436"/>
    <w:rsid w:val="007E381C"/>
    <w:rsid w:val="007E5DCE"/>
    <w:rsid w:val="007E7857"/>
    <w:rsid w:val="007F7D78"/>
    <w:rsid w:val="007F7FAC"/>
    <w:rsid w:val="00802DE7"/>
    <w:rsid w:val="00813DF5"/>
    <w:rsid w:val="00824A4D"/>
    <w:rsid w:val="008302C8"/>
    <w:rsid w:val="0083366B"/>
    <w:rsid w:val="00840B9D"/>
    <w:rsid w:val="00842E35"/>
    <w:rsid w:val="0084302F"/>
    <w:rsid w:val="008512B9"/>
    <w:rsid w:val="00874D7C"/>
    <w:rsid w:val="008753AB"/>
    <w:rsid w:val="008846D8"/>
    <w:rsid w:val="008B1EF4"/>
    <w:rsid w:val="008C1B5C"/>
    <w:rsid w:val="008C7AC8"/>
    <w:rsid w:val="008D0FD2"/>
    <w:rsid w:val="008F7D2F"/>
    <w:rsid w:val="0090330C"/>
    <w:rsid w:val="009063E0"/>
    <w:rsid w:val="00967C40"/>
    <w:rsid w:val="00972D98"/>
    <w:rsid w:val="00976DE2"/>
    <w:rsid w:val="00981ABC"/>
    <w:rsid w:val="009C186C"/>
    <w:rsid w:val="009E1099"/>
    <w:rsid w:val="009F6B2B"/>
    <w:rsid w:val="00A038AA"/>
    <w:rsid w:val="00A463F3"/>
    <w:rsid w:val="00A57077"/>
    <w:rsid w:val="00A624BA"/>
    <w:rsid w:val="00A765C4"/>
    <w:rsid w:val="00A7723B"/>
    <w:rsid w:val="00A86711"/>
    <w:rsid w:val="00A915F8"/>
    <w:rsid w:val="00AA3249"/>
    <w:rsid w:val="00AC30B9"/>
    <w:rsid w:val="00AF0CC3"/>
    <w:rsid w:val="00B0406D"/>
    <w:rsid w:val="00B11A9C"/>
    <w:rsid w:val="00B30199"/>
    <w:rsid w:val="00B436E2"/>
    <w:rsid w:val="00B460DF"/>
    <w:rsid w:val="00B62746"/>
    <w:rsid w:val="00B83990"/>
    <w:rsid w:val="00B85198"/>
    <w:rsid w:val="00B949E8"/>
    <w:rsid w:val="00B95B58"/>
    <w:rsid w:val="00B96038"/>
    <w:rsid w:val="00BB67F3"/>
    <w:rsid w:val="00BC3207"/>
    <w:rsid w:val="00BE0988"/>
    <w:rsid w:val="00BF3ED6"/>
    <w:rsid w:val="00BF6CD0"/>
    <w:rsid w:val="00C218FE"/>
    <w:rsid w:val="00C2238C"/>
    <w:rsid w:val="00C2600D"/>
    <w:rsid w:val="00C41389"/>
    <w:rsid w:val="00C45527"/>
    <w:rsid w:val="00C46AA7"/>
    <w:rsid w:val="00C62D0F"/>
    <w:rsid w:val="00C73D64"/>
    <w:rsid w:val="00C91E9C"/>
    <w:rsid w:val="00C935CE"/>
    <w:rsid w:val="00CB55BD"/>
    <w:rsid w:val="00CF2071"/>
    <w:rsid w:val="00CF4233"/>
    <w:rsid w:val="00D051B3"/>
    <w:rsid w:val="00D138EB"/>
    <w:rsid w:val="00D267D9"/>
    <w:rsid w:val="00D42FF4"/>
    <w:rsid w:val="00D46FDB"/>
    <w:rsid w:val="00D73246"/>
    <w:rsid w:val="00D7796F"/>
    <w:rsid w:val="00D77F98"/>
    <w:rsid w:val="00D80FCE"/>
    <w:rsid w:val="00DA0152"/>
    <w:rsid w:val="00DD6D5B"/>
    <w:rsid w:val="00DD7DF8"/>
    <w:rsid w:val="00DE4E38"/>
    <w:rsid w:val="00DE64F3"/>
    <w:rsid w:val="00E033B1"/>
    <w:rsid w:val="00E306A0"/>
    <w:rsid w:val="00E40B24"/>
    <w:rsid w:val="00E444FA"/>
    <w:rsid w:val="00E44583"/>
    <w:rsid w:val="00E459EA"/>
    <w:rsid w:val="00E45C96"/>
    <w:rsid w:val="00E87274"/>
    <w:rsid w:val="00EA1F05"/>
    <w:rsid w:val="00EC4725"/>
    <w:rsid w:val="00EE2F7C"/>
    <w:rsid w:val="00EE7CBF"/>
    <w:rsid w:val="00EF12A6"/>
    <w:rsid w:val="00F26077"/>
    <w:rsid w:val="00F85F94"/>
    <w:rsid w:val="00F92F00"/>
    <w:rsid w:val="00FA2425"/>
    <w:rsid w:val="00FB064F"/>
    <w:rsid w:val="00FC3047"/>
    <w:rsid w:val="00FC54A0"/>
    <w:rsid w:val="00FC7379"/>
    <w:rsid w:val="00FD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4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11A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8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746"/>
  </w:style>
  <w:style w:type="paragraph" w:styleId="a6">
    <w:name w:val="footer"/>
    <w:basedOn w:val="a"/>
    <w:link w:val="a7"/>
    <w:uiPriority w:val="99"/>
    <w:unhideWhenUsed/>
    <w:rsid w:val="00B6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746"/>
  </w:style>
  <w:style w:type="table" w:styleId="a8">
    <w:name w:val="Table Grid"/>
    <w:basedOn w:val="a1"/>
    <w:uiPriority w:val="59"/>
    <w:rsid w:val="0077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C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73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6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Bullet"/>
    <w:basedOn w:val="a"/>
    <w:unhideWhenUsed/>
    <w:rsid w:val="002C646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A34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B11A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ECC26DB91BD33F4F1F4989E2C84333249361AFF39A4F272BB8F9F8064EA7299ECE73F9AA6419FDB16ABD49EF454E5B67AAC2582B8AuAu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Ю. Андрианова</dc:creator>
  <cp:lastModifiedBy>Шульгина</cp:lastModifiedBy>
  <cp:revision>2</cp:revision>
  <cp:lastPrinted>2023-06-07T11:24:00Z</cp:lastPrinted>
  <dcterms:created xsi:type="dcterms:W3CDTF">2023-07-24T14:38:00Z</dcterms:created>
  <dcterms:modified xsi:type="dcterms:W3CDTF">2023-07-24T14:38:00Z</dcterms:modified>
</cp:coreProperties>
</file>