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BB526E">
        <w:rPr>
          <w:rFonts w:ascii="Times New Roman" w:hAnsi="Times New Roman" w:cs="Times New Roman"/>
          <w:sz w:val="28"/>
          <w:szCs w:val="28"/>
        </w:rPr>
        <w:t xml:space="preserve">31.01.2023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BB526E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57194" w:rsidRPr="00357194" w:rsidRDefault="00AA34C2" w:rsidP="0035719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Лялиной Наталье Юрьевне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оительства на земельном участке по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9C7998">
        <w:rPr>
          <w:rFonts w:ascii="Times New Roman" w:hAnsi="Times New Roman" w:cs="Times New Roman"/>
          <w:b/>
          <w:caps/>
          <w:sz w:val="28"/>
          <w:szCs w:val="28"/>
        </w:rPr>
        <w:t>Набережная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C7998">
        <w:rPr>
          <w:rFonts w:ascii="Times New Roman" w:hAnsi="Times New Roman" w:cs="Times New Roman"/>
          <w:b/>
          <w:caps/>
          <w:sz w:val="28"/>
          <w:szCs w:val="28"/>
        </w:rPr>
        <w:t>14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proofErr w:type="gramEnd"/>
    </w:p>
    <w:p w:rsidR="0051021E" w:rsidRDefault="009C7998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36:34:0106018:23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  <w:proofErr w:type="gramEnd"/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4120B">
        <w:rPr>
          <w:rFonts w:ascii="Times New Roman" w:eastAsia="Calibri" w:hAnsi="Times New Roman" w:cs="Times New Roman"/>
          <w:sz w:val="28"/>
          <w:szCs w:val="28"/>
        </w:rPr>
        <w:t>Лялиной Наталье Юрьевне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998">
        <w:rPr>
          <w:rFonts w:ascii="Times New Roman" w:eastAsia="Calibri" w:hAnsi="Times New Roman" w:cs="Times New Roman"/>
          <w:sz w:val="28"/>
          <w:szCs w:val="28"/>
        </w:rPr>
        <w:t>Набережная, 14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C7998">
        <w:rPr>
          <w:rFonts w:ascii="Times New Roman" w:eastAsia="Calibri" w:hAnsi="Times New Roman" w:cs="Times New Roman"/>
          <w:sz w:val="28"/>
          <w:szCs w:val="28"/>
        </w:rPr>
        <w:t>36:34:0106018:23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>–</w:t>
      </w:r>
      <w:r w:rsidR="009B68C2">
        <w:rPr>
          <w:rFonts w:ascii="Times New Roman" w:hAnsi="Times New Roman" w:cs="Times New Roman"/>
          <w:bCs/>
          <w:sz w:val="28"/>
          <w:szCs w:val="28"/>
        </w:rPr>
        <w:t xml:space="preserve"> с 03.02.2023                  по 03.03.2023 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9B68C2">
        <w:rPr>
          <w:rFonts w:ascii="Times New Roman" w:hAnsi="Times New Roman" w:cs="Times New Roman"/>
          <w:sz w:val="28"/>
          <w:szCs w:val="28"/>
        </w:rPr>
        <w:t>10.02.2023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9B68C2">
        <w:rPr>
          <w:rFonts w:ascii="Times New Roman" w:hAnsi="Times New Roman" w:cs="Times New Roman"/>
          <w:sz w:val="28"/>
          <w:szCs w:val="28"/>
        </w:rPr>
        <w:t>17.02.2023.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  </w:t>
      </w:r>
      <w:r>
        <w:rPr>
          <w:bCs/>
        </w:rPr>
        <w:t xml:space="preserve"> </w:t>
      </w:r>
      <w:r w:rsidR="00F60508">
        <w:rPr>
          <w:bCs/>
        </w:rPr>
        <w:t xml:space="preserve"> </w:t>
      </w:r>
      <w:r w:rsidR="00FD28BB">
        <w:rPr>
          <w:bCs/>
        </w:rPr>
        <w:t>Г.Ю. Чурсанов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2E" w:rsidRDefault="0089562E" w:rsidP="00515D23">
      <w:pPr>
        <w:spacing w:after="0" w:line="240" w:lineRule="auto"/>
      </w:pPr>
      <w:r>
        <w:separator/>
      </w:r>
    </w:p>
  </w:endnote>
  <w:endnote w:type="continuationSeparator" w:id="0">
    <w:p w:rsidR="0089562E" w:rsidRDefault="0089562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2E" w:rsidRDefault="0089562E" w:rsidP="00515D23">
      <w:pPr>
        <w:spacing w:after="0" w:line="240" w:lineRule="auto"/>
      </w:pPr>
      <w:r>
        <w:separator/>
      </w:r>
    </w:p>
  </w:footnote>
  <w:footnote w:type="continuationSeparator" w:id="0">
    <w:p w:rsidR="0089562E" w:rsidRDefault="0089562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52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B68C2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A34C2"/>
    <w:rsid w:val="00AA55EE"/>
    <w:rsid w:val="00AD5142"/>
    <w:rsid w:val="00B60935"/>
    <w:rsid w:val="00B60980"/>
    <w:rsid w:val="00B64B11"/>
    <w:rsid w:val="00BA148F"/>
    <w:rsid w:val="00BB526E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2023-01-31T14:25:00Z</cp:lastPrinted>
  <dcterms:created xsi:type="dcterms:W3CDTF">2023-02-02T09:01:00Z</dcterms:created>
  <dcterms:modified xsi:type="dcterms:W3CDTF">2023-02-02T09:01:00Z</dcterms:modified>
</cp:coreProperties>
</file>