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39" w:rsidRPr="0093580B" w:rsidRDefault="00AB3239" w:rsidP="00AB3239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93580B">
        <w:rPr>
          <w:rFonts w:ascii="Times New Roman" w:hAnsi="Times New Roman" w:cs="Times New Roman"/>
          <w:sz w:val="28"/>
          <w:szCs w:val="28"/>
          <w:lang w:eastAsia="en-US"/>
        </w:rPr>
        <w:t>УТВЕРЖДЕНЫ</w:t>
      </w:r>
    </w:p>
    <w:p w:rsidR="00AB3239" w:rsidRPr="0093580B" w:rsidRDefault="00AB3239" w:rsidP="00AB3239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93580B">
        <w:rPr>
          <w:rFonts w:ascii="Times New Roman" w:hAnsi="Times New Roman" w:cs="Times New Roman"/>
          <w:sz w:val="28"/>
          <w:szCs w:val="28"/>
          <w:lang w:eastAsia="en-US"/>
        </w:rPr>
        <w:t>распоряжением администрации</w:t>
      </w:r>
    </w:p>
    <w:p w:rsidR="00AB3239" w:rsidRPr="0093580B" w:rsidRDefault="00AB3239" w:rsidP="00AB3239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93580B">
        <w:rPr>
          <w:rFonts w:ascii="Times New Roman" w:hAnsi="Times New Roman" w:cs="Times New Roman"/>
          <w:sz w:val="28"/>
          <w:szCs w:val="28"/>
          <w:lang w:eastAsia="en-US"/>
        </w:rPr>
        <w:t>городского округа город Воронеж</w:t>
      </w:r>
    </w:p>
    <w:p w:rsidR="002A0186" w:rsidRDefault="00AB3239" w:rsidP="00AB3239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580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6A96">
        <w:rPr>
          <w:rFonts w:ascii="Times New Roman" w:hAnsi="Times New Roman" w:cs="Times New Roman"/>
          <w:sz w:val="28"/>
          <w:szCs w:val="28"/>
        </w:rPr>
        <w:t xml:space="preserve">15.09.2020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80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6A96">
        <w:rPr>
          <w:rFonts w:ascii="Times New Roman" w:hAnsi="Times New Roman" w:cs="Times New Roman"/>
          <w:sz w:val="28"/>
          <w:szCs w:val="28"/>
        </w:rPr>
        <w:t>430-р</w:t>
      </w:r>
      <w:bookmarkStart w:id="0" w:name="_GoBack"/>
      <w:bookmarkEnd w:id="0"/>
    </w:p>
    <w:p w:rsidR="00AB3239" w:rsidRDefault="00AB3239" w:rsidP="002A01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0186" w:rsidRPr="00C116E1" w:rsidRDefault="002A0186" w:rsidP="002A01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16E1">
        <w:rPr>
          <w:rFonts w:ascii="Times New Roman" w:eastAsia="Calibri" w:hAnsi="Times New Roman" w:cs="Times New Roman"/>
          <w:b/>
          <w:sz w:val="28"/>
          <w:szCs w:val="28"/>
        </w:rPr>
        <w:t xml:space="preserve">НОРМАТИВНЫЕ ЗАТРАТЫ </w:t>
      </w:r>
    </w:p>
    <w:p w:rsidR="002A0186" w:rsidRPr="00C116E1" w:rsidRDefault="002A0186" w:rsidP="002A01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16E1">
        <w:rPr>
          <w:rFonts w:ascii="Times New Roman" w:eastAsia="Calibri" w:hAnsi="Times New Roman" w:cs="Times New Roman"/>
          <w:b/>
          <w:sz w:val="28"/>
          <w:szCs w:val="28"/>
        </w:rPr>
        <w:t>НА ОБЕСПЕЧЕНИЕ ФУНКЦИЙ МУНИЦИПАЛЬНОГО КАЗЕННОГО УЧРЕЖДЕНИЯ «УПРАВЛЕНИЕ СЛУЖЕБНЫХ ЗДАНИЙ</w:t>
      </w:r>
    </w:p>
    <w:p w:rsidR="002A0186" w:rsidRPr="00C116E1" w:rsidRDefault="002A0186" w:rsidP="002A01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16E1">
        <w:rPr>
          <w:rFonts w:ascii="Times New Roman" w:eastAsia="Calibri" w:hAnsi="Times New Roman" w:cs="Times New Roman"/>
          <w:b/>
          <w:sz w:val="28"/>
          <w:szCs w:val="28"/>
        </w:rPr>
        <w:t>АДМИНИСТРАЦИИ ГОРОДСКОГО ОКРУГА ГОРОД ВОРОНЕЖ»</w:t>
      </w:r>
    </w:p>
    <w:p w:rsidR="002A0186" w:rsidRPr="00C116E1" w:rsidRDefault="002A0186" w:rsidP="002A0186">
      <w:pPr>
        <w:widowControl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186" w:rsidRPr="00C116E1" w:rsidRDefault="002A0186" w:rsidP="00501983">
      <w:pPr>
        <w:widowControl w:val="0"/>
        <w:numPr>
          <w:ilvl w:val="0"/>
          <w:numId w:val="31"/>
        </w:numPr>
        <w:adjustRightInd w:val="0"/>
        <w:spacing w:after="0" w:line="360" w:lineRule="auto"/>
        <w:ind w:left="0" w:firstLine="0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2A0186" w:rsidRPr="00C116E1" w:rsidRDefault="002A0186" w:rsidP="002A0186">
      <w:pPr>
        <w:widowControl w:val="0"/>
        <w:adjustRightInd w:val="0"/>
        <w:spacing w:after="0" w:line="360" w:lineRule="auto"/>
        <w:ind w:left="72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6E1">
        <w:rPr>
          <w:rFonts w:ascii="Times New Roman" w:eastAsia="Calibri" w:hAnsi="Times New Roman" w:cs="Times New Roman"/>
          <w:sz w:val="28"/>
          <w:szCs w:val="28"/>
        </w:rPr>
        <w:t xml:space="preserve">1.1. Нормативные затраты </w:t>
      </w:r>
      <w:r w:rsidR="00A17A9D">
        <w:rPr>
          <w:rFonts w:ascii="Times New Roman" w:eastAsia="Calibri" w:hAnsi="Times New Roman" w:cs="Times New Roman"/>
          <w:sz w:val="28"/>
          <w:szCs w:val="28"/>
        </w:rPr>
        <w:t xml:space="preserve">на обеспечение функций </w:t>
      </w:r>
      <w:r w:rsidR="00A17A9D" w:rsidRPr="00C116E1">
        <w:rPr>
          <w:rFonts w:ascii="Times New Roman" w:eastAsia="Calibri" w:hAnsi="Times New Roman" w:cs="Times New Roman"/>
          <w:sz w:val="28"/>
          <w:szCs w:val="28"/>
        </w:rPr>
        <w:t>муниципального казенного учреждения «Управление служебных зданий администрации городского округа город Воронеж»</w:t>
      </w:r>
      <w:r w:rsidR="00A17A9D">
        <w:rPr>
          <w:rFonts w:ascii="Times New Roman" w:eastAsia="Calibri" w:hAnsi="Times New Roman" w:cs="Times New Roman"/>
          <w:sz w:val="28"/>
          <w:szCs w:val="28"/>
        </w:rPr>
        <w:t xml:space="preserve"> (далее – нормативные затраты) </w:t>
      </w:r>
      <w:r w:rsidRPr="00C116E1">
        <w:rPr>
          <w:rFonts w:ascii="Times New Roman" w:eastAsia="Calibri" w:hAnsi="Times New Roman" w:cs="Times New Roman"/>
          <w:sz w:val="28"/>
          <w:szCs w:val="28"/>
        </w:rPr>
        <w:t>применяются для обоснования объемов объекта и (или) объектов закупки муниципального казенного учреждения «Управление служебных зданий администрации городского округа город Воронеж» (далее – учреждение).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 Общий объем затрат, связанных с закупкой товаров, работ, услуг, рассчитанный на основе нормативных затрат, не может превышать объема лимитов бюджетных обязательств, доведенных учреждению в рамках исполнения бюджета городского округа город Воронеж.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 В соответствии с Федеральным законом от 05.04.2013 № 44-ФЗ «О</w:t>
      </w:r>
      <w:r w:rsidRPr="00C116E1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контрактной системе в сфере закупок товаров, работ, услуг для обеспечения государственных и муниципальных нужд» нормативные затраты подлежат размещению в единой информационной системе в сфере закупок.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A0186" w:rsidRPr="00C116E1" w:rsidRDefault="002A0186" w:rsidP="00501983">
      <w:pPr>
        <w:widowControl w:val="0"/>
        <w:numPr>
          <w:ilvl w:val="0"/>
          <w:numId w:val="31"/>
        </w:numPr>
        <w:adjustRightInd w:val="0"/>
        <w:spacing w:after="0" w:line="240" w:lineRule="auto"/>
        <w:ind w:left="0" w:firstLine="0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И СОСТАВ НОРМАТИВНЫХ ЗАТРАТ</w:t>
      </w:r>
    </w:p>
    <w:p w:rsidR="002A0186" w:rsidRPr="00C116E1" w:rsidRDefault="002A0186" w:rsidP="002A0186">
      <w:pPr>
        <w:widowControl w:val="0"/>
        <w:adjustRightInd w:val="0"/>
        <w:spacing w:after="0" w:line="36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2.1. К видам нормативных затрат учреждения относятся: 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затраты на информационно-коммуникационные технологии;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C116E1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затраты на дополнительное профессиональное образование работников;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прочие затраты.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При определении нормативных затрат используется показатель расчетной численности основных работников учреждения по категориям должностей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оп </m:t>
            </m:r>
          </m:sub>
        </m:sSub>
      </m:oMath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который определяется по формуле:</w:t>
      </w:r>
    </w:p>
    <w:p w:rsidR="002A0186" w:rsidRPr="00C116E1" w:rsidRDefault="00B46A96" w:rsidP="002A018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оп </m:t>
            </m:r>
          </m:sub>
        </m:sSub>
      </m:oMath>
      <w:r w:rsidR="002A0186"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с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 х </m:t>
        </m:r>
      </m:oMath>
      <w:r w:rsidR="002A0186"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1,1,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с</m:t>
            </m:r>
          </m:sub>
        </m:sSub>
      </m:oMath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фактическая численность работников;</w:t>
      </w:r>
    </w:p>
    <w:p w:rsidR="002A0186" w:rsidRPr="00C116E1" w:rsidRDefault="002A0186" w:rsidP="00D609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1,1 </w:t>
      </w:r>
      <w:r w:rsidRPr="00C116E1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коэффициент, который может быть использован на случай замещения вакантных должностей.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Категории должностей: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водители автомобилей;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ремонтные рабочие;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младший обслуживающий персонал;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руководители, специалисты и служащие.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полученное значение расчетной численности превышает значение предельной численности, при определении нормативных затрат используется значение предельной численности согласно штатному расписанию. 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 При определении учреждением потребности в товарах, классифицируемых как основные средства, учитывается срок их фактического использования.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A0186" w:rsidRPr="00C116E1" w:rsidRDefault="002A0186" w:rsidP="002A0186">
      <w:pPr>
        <w:numPr>
          <w:ilvl w:val="0"/>
          <w:numId w:val="31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ЗАТРАТЫ НА ЗАКУПКУ                                            ИНФОРМАЦИОННО-КОММУНИКАЦИОННЫХ ТЕХНОЛОГИЙ</w:t>
      </w:r>
    </w:p>
    <w:p w:rsidR="002A0186" w:rsidRPr="00C116E1" w:rsidRDefault="002A0186" w:rsidP="002A018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Затраты на абонентскую плату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аб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2A81A9" wp14:editId="2EBCF601">
            <wp:extent cx="2113915" cy="534670"/>
            <wp:effectExtent l="0" t="0" r="635" b="0"/>
            <wp:docPr id="18" name="Рисунок 18" descr="base_23969_53229_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23969_53229_7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аб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</w:t>
      </w:r>
      <w:r w:rsidRPr="00C116E1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абонентский номер для передачи голосовой информации), с i-й абонентской платой;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H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аб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C116E1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ежемесячная i-я абонентская плата в расчете на 1 абонентский номер для передачи голосовой информации;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N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аб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месяцев предоставления услуги с i-й абонентской платой. 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абонентскую плату, представлены в таблице № 1 приложения к </w:t>
      </w:r>
      <w:r w:rsidR="0027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затратам.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3.2. </w:t>
      </w:r>
      <w:r w:rsidRPr="00C116E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повременную оплату междугородних телефонных соединений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(З</w:t>
      </w:r>
      <w:r w:rsidRPr="00C116E1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eastAsia="ru-RU"/>
        </w:rPr>
        <w:t>ПОВМГ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0186" w:rsidRPr="00C116E1" w:rsidRDefault="00B46A9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ПОВМГ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eastAsia="ru-RU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=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i мг</m:t>
                </m:r>
              </m:sub>
            </m:sSub>
          </m:e>
        </m:nary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×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i мг 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×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i мг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×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i мг</m:t>
            </m:r>
          </m:sub>
        </m:sSub>
      </m:oMath>
      <w:r w:rsidR="002A0186"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,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мг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абонентских номеров для передачи голосовой информации, используемых для междугородних телефонных соединений,      с i-м тарифом;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S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мг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тарифу;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мг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минуты разговора при междугородних телефонных соединениях по i-</w:t>
      </w: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тарифу;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N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мг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месяцев предоставления услуги междугородней телефонной связи по i-</w:t>
      </w: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тарифу.</w:t>
      </w:r>
    </w:p>
    <w:p w:rsidR="002A0186" w:rsidRPr="00C116E1" w:rsidRDefault="002A0186" w:rsidP="002A0186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повременную оплату междугородних телефонных соединений, представлены в таблице № 2 приложения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7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затратам.</w:t>
      </w:r>
    </w:p>
    <w:p w:rsidR="002A0186" w:rsidRPr="00C116E1" w:rsidRDefault="002A0186" w:rsidP="002A0186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Затраты на сеть Интернет и услуги </w:t>
      </w:r>
      <w:proofErr w:type="spellStart"/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интернет-провайдеров</w:t>
      </w:r>
      <w:proofErr w:type="spellEnd"/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0186" w:rsidRPr="00C116E1" w:rsidRDefault="002A0186" w:rsidP="002A0186">
      <w:pPr>
        <w:spacing w:after="0" w:line="35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CE8816" wp14:editId="50476D3D">
            <wp:extent cx="2180429" cy="618429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663" cy="62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186" w:rsidRPr="00C116E1" w:rsidRDefault="002A0186" w:rsidP="002A0186">
      <w:pPr>
        <w:spacing w:after="0" w:line="355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A0186" w:rsidRPr="00C116E1" w:rsidRDefault="002A0186" w:rsidP="002A0186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и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каналов передачи данных сети Интернет с </w:t>
      </w:r>
      <w:r w:rsidR="0050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i-й пропускной способностью;</w:t>
      </w:r>
    </w:p>
    <w:p w:rsidR="002A0186" w:rsidRPr="00C116E1" w:rsidRDefault="002A0186" w:rsidP="002A0186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и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месячная цена аренды канала передачи данных сети Интернет      с i-й пропускной способностью;</w:t>
      </w:r>
    </w:p>
    <w:p w:rsidR="002A0186" w:rsidRPr="00C116E1" w:rsidRDefault="002A0186" w:rsidP="002A0186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и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</w:t>
      </w:r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 аренды канала передачи данных сети</w:t>
      </w:r>
      <w:proofErr w:type="gram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 с i-й пропускной способностью.</w:t>
      </w:r>
      <w:r w:rsidRPr="00C116E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</w:p>
    <w:p w:rsidR="002A0186" w:rsidRDefault="002A0186" w:rsidP="00A17A9D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сеть Интернет и услуги 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интернет-провайдеров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представлены в таблице № 3 приложения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7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затратам.</w:t>
      </w:r>
    </w:p>
    <w:p w:rsidR="00A17A9D" w:rsidRPr="00C116E1" w:rsidRDefault="00A17A9D" w:rsidP="00A17A9D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4.1. </w:t>
      </w:r>
      <w:r w:rsidRPr="00C116E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оплату услуг по сопровождению справочно-правовых систем 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сспс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0186" w:rsidRPr="00C116E1" w:rsidRDefault="00B46A9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сспс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= </m:t>
        </m:r>
        <m:nary>
          <m:naryPr>
            <m:chr m:val="∑"/>
            <m:limLoc m:val="subSup"/>
            <m:sup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=1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 xml:space="preserve"> сспc</m:t>
                </m:r>
              </m:sub>
            </m:sSub>
          </m:e>
        </m:nary>
      </m:oMath>
      <w:r w:rsidR="002A0186"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A0186" w:rsidRPr="00D609B8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сспс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 </w:t>
      </w:r>
    </w:p>
    <w:p w:rsidR="00A17A9D" w:rsidRDefault="002A0186" w:rsidP="00A17A9D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оплату услуг по сопровождению справочно-правовых систем, представлены в таблице № 4 приложения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7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затратам.</w:t>
      </w:r>
    </w:p>
    <w:p w:rsidR="002A0186" w:rsidRPr="00C116E1" w:rsidRDefault="002A0186" w:rsidP="00A17A9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4.2. </w:t>
      </w:r>
      <w:r w:rsidRPr="00C116E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оплату услуг по сопровождению и приобретению иного программного обеспечения 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w:proofErr w:type="gramStart"/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  <w:proofErr w:type="gramEnd"/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спо</m:t>
            </m:r>
          </m:sub>
        </m:sSub>
      </m:oMath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0186" w:rsidRPr="00C116E1" w:rsidRDefault="00B46A9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спо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= </m:t>
        </m:r>
        <m:nary>
          <m:naryPr>
            <m:chr m:val="∑"/>
            <m:limLoc m:val="subSup"/>
            <m:sup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=1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 xml:space="preserve"> сспо</m:t>
                </m:r>
              </m:sub>
            </m:sSub>
          </m:e>
        </m:nary>
      </m:oMath>
      <w:r w:rsidR="002A0186" w:rsidRPr="00C116E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</w:t>
      </w:r>
      <w:r w:rsidR="002A0186" w:rsidRPr="00501983">
        <w:rPr>
          <w:rFonts w:ascii="Times New Roman" w:eastAsiaTheme="minorEastAsia" w:hAnsi="Times New Roman" w:cs="Times New Roman"/>
          <w:sz w:val="28"/>
          <w:szCs w:val="24"/>
          <w:lang w:eastAsia="ru-RU"/>
        </w:rPr>
        <w:t>,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спо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сопровождения i-</w:t>
      </w:r>
      <w:proofErr w:type="spellStart"/>
      <w:r w:rsidR="005019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иного программного обеспечения, определяемая согласно перечню работ по сопровождению и приобретению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иных программных систем. </w:t>
      </w:r>
    </w:p>
    <w:p w:rsidR="00A17A9D" w:rsidRDefault="002A0186" w:rsidP="00A17A9D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оплату услуг по сопровождению и приобретению иного программного обеспечения, представлены в таблице № 5 приложения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7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затратам.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4.3. </w:t>
      </w:r>
      <w:r w:rsidRPr="00C116E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приобретение вычислительной техники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двт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FB0834" wp14:editId="6F769006">
            <wp:extent cx="1697990" cy="534670"/>
            <wp:effectExtent l="0" t="0" r="0" b="0"/>
            <wp:docPr id="20" name="Рисунок 20" descr="base_23969_53229_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23969_53229_10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двт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планируемое к приобретению количество i-ой вычислительной техники, которое определяется</w:t>
      </w:r>
      <w:r w:rsidR="005019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средним фактическим данным                        з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3 </w:t>
      </w:r>
      <w:proofErr w:type="gram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предыдущих</w:t>
      </w:r>
      <w:proofErr w:type="gramEnd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финансовых года;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двт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цена 1 единицы i-й вычислительной техники. </w:t>
      </w:r>
    </w:p>
    <w:p w:rsidR="00A17A9D" w:rsidRDefault="002A0186" w:rsidP="00A17A9D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приобретение вычислительной техники, представлены в таблице № 6 приложения </w:t>
      </w:r>
      <w:bookmarkStart w:id="1" w:name="P3260"/>
      <w:bookmarkEnd w:id="1"/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7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затратам.</w:t>
      </w:r>
    </w:p>
    <w:p w:rsidR="002A0186" w:rsidRPr="00C116E1" w:rsidRDefault="002A0186" w:rsidP="00A17A9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</w:t>
      </w:r>
      <w:r w:rsidRPr="00C116E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приобретение расходных материалов для принтеров, многофункциональных устройств (оргтехники) 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рм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0186" w:rsidRPr="00C116E1" w:rsidRDefault="002A0186" w:rsidP="002A018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рм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рм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рм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рм</w:t>
      </w:r>
      <w:proofErr w:type="spellEnd"/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983">
        <w:rPr>
          <w:rFonts w:ascii="Times New Roman" w:eastAsia="Times New Roman" w:hAnsi="Times New Roman" w:cs="Times New Roman"/>
          <w:sz w:val="32"/>
          <w:szCs w:val="28"/>
          <w:lang w:eastAsia="ru-RU"/>
        </w:rPr>
        <w:t>,</w:t>
      </w:r>
      <w:proofErr w:type="gramEnd"/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proofErr w:type="gram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рм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картриджей;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proofErr w:type="gram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рм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цена услуги в расчете на заправку одного картриджа;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spellStart"/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proofErr w:type="gram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рм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месяцев предоставления услуги.</w:t>
      </w:r>
      <w:r w:rsidRPr="00C116E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</w:p>
    <w:p w:rsidR="00A17A9D" w:rsidRDefault="002A0186" w:rsidP="00A17A9D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приобретение расходных материалов для принтеров, многофункциональных устройств (оргтехники), представлены в таблице № 7 приложения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7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затратам.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Затраты на дополнительное профессиональное обучение работников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дпо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0186" w:rsidRPr="00C116E1" w:rsidRDefault="002A0186" w:rsidP="002A018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дпо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E5"/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=1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n</w:t>
      </w: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дпо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дпо</w:t>
      </w:r>
      <w:proofErr w:type="spellEnd"/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gram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дпо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116E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работников;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gram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дпо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116E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цена обучения одного работника.</w:t>
      </w:r>
    </w:p>
    <w:p w:rsidR="00A17A9D" w:rsidRDefault="002A0186" w:rsidP="00A17A9D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дополнительное профессиональное обучение работников, представлены в таблице № 8 приложения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7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затратам.</w:t>
      </w:r>
    </w:p>
    <w:p w:rsidR="002A0186" w:rsidRPr="00C116E1" w:rsidRDefault="002A0186" w:rsidP="00A17A9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4.6.</w:t>
      </w:r>
      <w:r w:rsidRPr="00C116E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услуги почтовой связи 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0186" w:rsidRPr="00C116E1" w:rsidRDefault="002A0186" w:rsidP="002A018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E5"/>
      </w: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=1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n</w:t>
      </w: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P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,</w:t>
      </w:r>
      <w:proofErr w:type="gramEnd"/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gram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планируемое количество почтовых отправлений в год;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gram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цена почтового отправления.</w:t>
      </w:r>
    </w:p>
    <w:p w:rsidR="00A17A9D" w:rsidRDefault="002A0186" w:rsidP="00A17A9D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услуги почтовой связи, представлены в таблице № 9 приложения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7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затратам.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4.7.</w:t>
      </w:r>
      <w:r w:rsidRPr="00C116E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транспортные услуги 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дг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0186" w:rsidRPr="00C116E1" w:rsidRDefault="002A0186" w:rsidP="002A018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дг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E5"/>
      </w: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=1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n</w:t>
      </w: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дг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P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дг</w:t>
      </w:r>
      <w:proofErr w:type="spellEnd"/>
      <w:proofErr w:type="gramStart"/>
      <w:r w:rsidRPr="00C116E1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proofErr w:type="gramEnd"/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gram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дг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планируемое к приобретению количество услуг перевозки грузов;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gram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дг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1 услуги перевозки груза.</w:t>
      </w:r>
    </w:p>
    <w:p w:rsidR="00A17A9D" w:rsidRDefault="002A0186" w:rsidP="00A17A9D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Нормативы, применяемые при расчете затрат на транспортные услуги, представлены в таблице № 10</w:t>
      </w:r>
      <w:r w:rsidR="00F8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затратам.</w:t>
      </w:r>
    </w:p>
    <w:p w:rsidR="002A0186" w:rsidRPr="00C116E1" w:rsidRDefault="002A0186" w:rsidP="002A01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186" w:rsidRPr="00501983" w:rsidRDefault="002A0186" w:rsidP="00D609B8">
      <w:pPr>
        <w:pStyle w:val="a7"/>
        <w:numPr>
          <w:ilvl w:val="0"/>
          <w:numId w:val="40"/>
        </w:numPr>
        <w:ind w:left="0" w:firstLine="0"/>
        <w:rPr>
          <w:b/>
          <w:sz w:val="28"/>
          <w:szCs w:val="28"/>
        </w:rPr>
      </w:pPr>
      <w:r w:rsidRPr="00501983">
        <w:rPr>
          <w:b/>
          <w:sz w:val="28"/>
          <w:szCs w:val="28"/>
        </w:rPr>
        <w:t>ЗАТРАТЫ НА ЗАКУПКУ ИНЫХ ТОВАРОВ, РАБОТ И УСЛУГ</w:t>
      </w:r>
    </w:p>
    <w:p w:rsidR="002A0186" w:rsidRPr="00C116E1" w:rsidRDefault="002A0186" w:rsidP="002A01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186" w:rsidRPr="00C116E1" w:rsidRDefault="002A0186" w:rsidP="002A0186">
      <w:pPr>
        <w:shd w:val="clear" w:color="auto" w:fill="FFFFFF"/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Затраты на коммунальные услуги</w:t>
      </w:r>
      <w:r w:rsidRPr="00C11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C11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eastAsia="ru-RU"/>
        </w:rPr>
        <w:t>ком</w:t>
      </w:r>
      <w:proofErr w:type="spellEnd"/>
      <w:r w:rsidRPr="00C11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определяются по формуле:</w:t>
      </w:r>
    </w:p>
    <w:p w:rsidR="002A0186" w:rsidRPr="00C116E1" w:rsidRDefault="002A0186" w:rsidP="002A0186">
      <w:pPr>
        <w:shd w:val="clear" w:color="auto" w:fill="FFFFFF"/>
        <w:spacing w:after="0" w:line="355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ком</w:t>
      </w:r>
      <w:proofErr w:type="spellEnd"/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proofErr w:type="spellStart"/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гс</w:t>
      </w:r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+З</w:t>
      </w:r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эс</w:t>
      </w:r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+З</w:t>
      </w:r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тс</w:t>
      </w:r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+З</w:t>
      </w:r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гв</w:t>
      </w:r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+З</w:t>
      </w:r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хв</w:t>
      </w:r>
      <w:proofErr w:type="spellEnd"/>
      <w:proofErr w:type="gramStart"/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</w:p>
    <w:p w:rsidR="002A0186" w:rsidRPr="00C116E1" w:rsidRDefault="002A0186" w:rsidP="002A0186">
      <w:pPr>
        <w:shd w:val="clear" w:color="auto" w:fill="FFFFFF"/>
        <w:spacing w:after="0" w:line="355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где:</w:t>
      </w:r>
    </w:p>
    <w:p w:rsidR="002A0186" w:rsidRPr="00C116E1" w:rsidRDefault="002A0186" w:rsidP="002A0186">
      <w:pPr>
        <w:shd w:val="clear" w:color="auto" w:fill="FFFFFF"/>
        <w:spacing w:after="0" w:line="355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гс</w:t>
      </w:r>
      <w:proofErr w:type="spellEnd"/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затраты на газоснабжение и иные виды топлива;</w:t>
      </w:r>
    </w:p>
    <w:p w:rsidR="002A0186" w:rsidRPr="00C116E1" w:rsidRDefault="002A0186" w:rsidP="002A0186">
      <w:pPr>
        <w:shd w:val="clear" w:color="auto" w:fill="FFFFFF"/>
        <w:spacing w:after="0" w:line="355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эс</w:t>
      </w:r>
      <w:proofErr w:type="spellEnd"/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затраты на электроснабжение;</w:t>
      </w:r>
    </w:p>
    <w:p w:rsidR="002A0186" w:rsidRPr="00C116E1" w:rsidRDefault="002A0186" w:rsidP="002A0186">
      <w:pPr>
        <w:shd w:val="clear" w:color="auto" w:fill="FFFFFF"/>
        <w:spacing w:after="0" w:line="355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тс</w:t>
      </w:r>
      <w:proofErr w:type="spellEnd"/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затраты на теплоснабжение;</w:t>
      </w:r>
    </w:p>
    <w:p w:rsidR="002A0186" w:rsidRPr="00C116E1" w:rsidRDefault="002A0186" w:rsidP="002A0186">
      <w:pPr>
        <w:shd w:val="clear" w:color="auto" w:fill="FFFFFF"/>
        <w:spacing w:after="0" w:line="355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гв</w:t>
      </w:r>
      <w:proofErr w:type="spellEnd"/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затраты на горячее водоснабжение;</w:t>
      </w:r>
    </w:p>
    <w:p w:rsidR="002A0186" w:rsidRPr="00C116E1" w:rsidRDefault="002A0186" w:rsidP="002A0186">
      <w:pPr>
        <w:shd w:val="clear" w:color="auto" w:fill="FFFFFF"/>
        <w:spacing w:after="0" w:line="355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хв</w:t>
      </w:r>
      <w:proofErr w:type="spellEnd"/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затраты на холодное водоснабжение и водоотведение.</w:t>
      </w:r>
    </w:p>
    <w:p w:rsidR="00A17A9D" w:rsidRDefault="002A0186" w:rsidP="00A17A9D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</w:t>
      </w:r>
      <w:r w:rsidRPr="00C11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коммунальные услуги,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представлены в таблице № 11 приложения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7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затратам.</w:t>
      </w:r>
    </w:p>
    <w:p w:rsidR="002A0186" w:rsidRPr="00C116E1" w:rsidRDefault="002A0186" w:rsidP="002A0186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5.2.</w:t>
      </w:r>
      <w:r w:rsidRPr="00C116E1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 </w:t>
      </w:r>
      <w:r w:rsidRPr="00501983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Нормативные затраты на содержание имущества</w:t>
      </w:r>
      <w:r w:rsidRPr="00C116E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рассчитываются с учетом затрат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1983" w:rsidRDefault="00501983" w:rsidP="00501983">
      <w:pPr>
        <w:spacing w:after="0" w:line="355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- </w:t>
      </w:r>
      <w:r w:rsidR="002A0186" w:rsidRPr="00C116E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 потребление эле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ктрической энергии в размере 10%</w:t>
      </w:r>
      <w:r w:rsidR="002A0186" w:rsidRPr="00C116E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общего объема затрат на оплату указанного вида коммунальных платежей;</w:t>
      </w:r>
    </w:p>
    <w:p w:rsidR="00501983" w:rsidRDefault="00501983" w:rsidP="00501983">
      <w:pPr>
        <w:spacing w:after="0" w:line="355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- </w:t>
      </w:r>
      <w:r w:rsidR="002A0186" w:rsidRPr="00C116E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 потреблени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е тепловой энергии в размере 50% </w:t>
      </w:r>
      <w:r w:rsidR="002A0186" w:rsidRPr="00C116E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общего объем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</w:t>
      </w:r>
      <w:r w:rsidR="002A0186" w:rsidRPr="00C116E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затрат на оплату указанного вида коммунальных платежей;</w:t>
      </w:r>
    </w:p>
    <w:p w:rsidR="00501983" w:rsidRDefault="00501983" w:rsidP="00501983">
      <w:pPr>
        <w:spacing w:after="0" w:line="355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- </w:t>
      </w:r>
      <w:r w:rsidR="002A0186" w:rsidRPr="00C116E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 уплату налогов, в качестве объекта налогообложения по которым признается недвижимое и особо ценное движимое имущество, закрепленное за учреждением или приобретенное учреждением за счет средств, выделенных ему учредителем на приобретение такого имущества, в том числе земельные участки;</w:t>
      </w:r>
    </w:p>
    <w:p w:rsidR="002A0186" w:rsidRPr="00C116E1" w:rsidRDefault="00501983" w:rsidP="00501983">
      <w:pPr>
        <w:spacing w:after="0" w:line="35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- </w:t>
      </w:r>
      <w:r w:rsidR="002A0186" w:rsidRPr="00C116E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иных видов затрат. 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Затраты на содержание и техническое обслуживание помещений и оборудования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сп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0186" w:rsidRPr="00C116E1" w:rsidRDefault="002A0186" w:rsidP="002A018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16E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сп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=З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ос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+З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тбо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+З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л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+З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тл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+З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тп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+З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вш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+З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дс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+З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в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+З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ук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+З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кп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+З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эо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+З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го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+З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+З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зо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+З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скд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+З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бч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+З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чс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+З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д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+</w:t>
      </w:r>
    </w:p>
    <w:p w:rsidR="002A0186" w:rsidRPr="00C116E1" w:rsidRDefault="002A0186" w:rsidP="002A018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16E1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дер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+З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жо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+З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+З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пу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+З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упс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+З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рв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+З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рвг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+З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рк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+З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рд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+З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тро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+З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тра</w:t>
      </w:r>
      <w:proofErr w:type="spellEnd"/>
      <w:proofErr w:type="gramStart"/>
      <w:r w:rsidRPr="00C116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</w:p>
    <w:p w:rsidR="002A0186" w:rsidRPr="00C116E1" w:rsidRDefault="002A0186" w:rsidP="002A0186">
      <w:pPr>
        <w:spacing w:after="0" w:line="362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A0186" w:rsidRPr="00C116E1" w:rsidRDefault="002A0186" w:rsidP="002A0186">
      <w:pPr>
        <w:spacing w:after="0" w:line="3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–  затраты на техническое обслуживание систем охранно-тревожной сигнализации;</w:t>
      </w:r>
    </w:p>
    <w:p w:rsidR="002A0186" w:rsidRPr="00C116E1" w:rsidRDefault="002A0186" w:rsidP="002A0186">
      <w:pPr>
        <w:spacing w:after="0" w:line="3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вывоз твердых бытовых отходов;</w:t>
      </w:r>
    </w:p>
    <w:p w:rsidR="002A0186" w:rsidRPr="00C116E1" w:rsidRDefault="002A0186" w:rsidP="002A0186">
      <w:pPr>
        <w:spacing w:after="0" w:line="3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л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техническое обслуживание и ремонт лифтов;</w:t>
      </w:r>
    </w:p>
    <w:p w:rsidR="002A0186" w:rsidRPr="00C116E1" w:rsidRDefault="002A0186" w:rsidP="002A0186">
      <w:pPr>
        <w:spacing w:after="0" w:line="3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тл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– затраты на техническое освидетельствование лифтов;</w:t>
      </w:r>
    </w:p>
    <w:p w:rsidR="002A0186" w:rsidRPr="00C116E1" w:rsidRDefault="002A0186" w:rsidP="002A0186">
      <w:pPr>
        <w:spacing w:after="0" w:line="3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тп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техническое обслуживание теплового пункта;</w:t>
      </w:r>
    </w:p>
    <w:p w:rsidR="002A0186" w:rsidRPr="00C116E1" w:rsidRDefault="002A0186" w:rsidP="002A0186">
      <w:pPr>
        <w:spacing w:after="0" w:line="3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вш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техническое обслуживание распашных ворот, шлагбаумов;</w:t>
      </w:r>
    </w:p>
    <w:p w:rsidR="002A0186" w:rsidRPr="00C116E1" w:rsidRDefault="002A0186" w:rsidP="002A0186">
      <w:pPr>
        <w:spacing w:after="0" w:line="3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дс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техническое обслуживание дизельной станции;</w:t>
      </w:r>
    </w:p>
    <w:p w:rsidR="002A0186" w:rsidRPr="00C116E1" w:rsidRDefault="002A0186" w:rsidP="002A0186">
      <w:pPr>
        <w:spacing w:after="0" w:line="3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6E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в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техническое обслуживание видеонаблюдения;</w:t>
      </w:r>
    </w:p>
    <w:p w:rsidR="002A0186" w:rsidRPr="00C116E1" w:rsidRDefault="002A0186" w:rsidP="002A0186">
      <w:pPr>
        <w:spacing w:after="0" w:line="3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ук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техническое обслуживание управляющими компаниями;</w:t>
      </w:r>
    </w:p>
    <w:p w:rsidR="002A0186" w:rsidRPr="00C116E1" w:rsidRDefault="002A0186" w:rsidP="002A0186">
      <w:pPr>
        <w:spacing w:after="0" w:line="3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кп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пользование контейнерной площадкой;</w:t>
      </w:r>
    </w:p>
    <w:p w:rsidR="002A0186" w:rsidRPr="00C116E1" w:rsidRDefault="002A0186" w:rsidP="002A0186">
      <w:pPr>
        <w:spacing w:after="0" w:line="3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эо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– затраты на испытание электрооборудования;</w:t>
      </w:r>
    </w:p>
    <w:p w:rsidR="002A0186" w:rsidRPr="00C116E1" w:rsidRDefault="002A0186" w:rsidP="002A0186">
      <w:pPr>
        <w:spacing w:after="0" w:line="36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го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техническое обслуживание газового оборудования;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затраты на проверку приборов учета;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зо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затраты на зарядку огнетушителей;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скд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затраты на </w:t>
      </w:r>
      <w:r w:rsidRPr="00C116E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техническое обслуживание 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систем контроля доступа;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бч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затраты </w:t>
      </w:r>
      <w:r w:rsidRPr="00C116E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на техническое обслуживание 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башенных часов;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чс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затраты </w:t>
      </w:r>
      <w:r w:rsidRPr="00C116E1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на техническое обслуживание 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систем в чрезвычайных ситуациях;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затраты на проверку, очистку дымоходов;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дер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затраты на услуги дератизации;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жо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затраты на вывоз жидких отходов;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к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затраты на чистку кровли от снега;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пу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затраты на ремонт приборов учета;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упс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затраты на ремонт установок пожарной сигнализации;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рв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затраты на ремонт системы видеонаблюдения;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рвг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затраты на ремонт входных групп;</w:t>
      </w:r>
    </w:p>
    <w:p w:rsidR="002A0186" w:rsidRPr="00C116E1" w:rsidRDefault="002A0186" w:rsidP="002A01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рк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ремонт кровли;</w:t>
      </w:r>
    </w:p>
    <w:p w:rsidR="002A0186" w:rsidRPr="00C116E1" w:rsidRDefault="002A0186" w:rsidP="002A01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рд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обслуживание домофонов;</w:t>
      </w:r>
    </w:p>
    <w:p w:rsidR="002A0186" w:rsidRPr="00C116E1" w:rsidRDefault="002A0186" w:rsidP="002A01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тро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техническое обслуживание и ремонт оргтехники;</w:t>
      </w:r>
    </w:p>
    <w:p w:rsidR="002A0186" w:rsidRPr="00C116E1" w:rsidRDefault="002A0186" w:rsidP="002A01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тра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техническое обслуживание  и ремонт автотранспорта.</w:t>
      </w:r>
    </w:p>
    <w:p w:rsidR="00A17A9D" w:rsidRDefault="002A0186" w:rsidP="00A17A9D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Нормативы, применяемые при расчете затрат на содержание и техническое обслуживание помещений и оборудования,</w:t>
      </w:r>
      <w:r w:rsidRPr="00C11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представлены в таблице № 12 приложения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7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затратам.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5.4. </w:t>
      </w:r>
      <w:r w:rsidRPr="00C116E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капитальный ремонт зданий, помещений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определяются путем проведения конкурсных процедур согласно сметам в рамках выделенных бюджетных ассигнований на текущий год. 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5.5.</w:t>
      </w:r>
      <w:r w:rsidRPr="00C116E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испытание средств защиты 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(З</w:t>
      </w:r>
      <w:proofErr w:type="spellStart"/>
      <w:proofErr w:type="gramStart"/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gramEnd"/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сз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определяются по формуле: </w:t>
      </w:r>
    </w:p>
    <w:p w:rsidR="002A0186" w:rsidRPr="00C116E1" w:rsidRDefault="002A0186" w:rsidP="002A018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сз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=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E5"/>
      </w: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=1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n</w:t>
      </w: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сз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P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сз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gram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сз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планируемые к испытанию средства защиты;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gram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сз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цена 1 испытания.</w:t>
      </w:r>
    </w:p>
    <w:p w:rsidR="00A17A9D" w:rsidRDefault="002A0186" w:rsidP="00A17A9D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Нормативы, применяемые при расчете затрат на испытание средств защиты,</w:t>
      </w:r>
      <w:r w:rsidRPr="00C11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представлены в таблице № 13 приложения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F8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затратам.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186" w:rsidRPr="00C116E1" w:rsidRDefault="002A0186" w:rsidP="002A0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ЗАТРАТЫ НА ПРИОБРЕТЕНИЕ ПРОЧИХ РАБОТ, УСЛУГ</w:t>
      </w:r>
    </w:p>
    <w:p w:rsidR="002A0186" w:rsidRPr="00C116E1" w:rsidRDefault="002A0186" w:rsidP="002A018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Норматив затрат на проведение </w:t>
      </w:r>
      <w:proofErr w:type="spellStart"/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предрейсового</w:t>
      </w:r>
      <w:proofErr w:type="spellEnd"/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spellStart"/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послерейсового</w:t>
      </w:r>
      <w:proofErr w:type="spellEnd"/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осмотра водителей транспортных средств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осм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формуле:</w:t>
      </w:r>
    </w:p>
    <w:p w:rsidR="002A0186" w:rsidRPr="00C116E1" w:rsidRDefault="002A0186" w:rsidP="002A018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осм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proofErr w:type="spellStart"/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proofErr w:type="gram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вод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×P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вод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×N</w:t>
      </w:r>
      <w:r w:rsidR="0050198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од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/1,2 ,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</w:rPr>
        <w:t>Q</w:t>
      </w:r>
      <w:proofErr w:type="gram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вод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6E1">
        <w:rPr>
          <w:rFonts w:ascii="Calibri" w:eastAsia="Times New Roman" w:hAnsi="Calibri" w:cs="Times New Roman"/>
          <w:sz w:val="28"/>
          <w:szCs w:val="28"/>
        </w:rPr>
        <w:t>–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количество водителей;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</w:rPr>
        <w:t>P</w:t>
      </w:r>
      <w:proofErr w:type="gram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вод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6E1">
        <w:rPr>
          <w:rFonts w:ascii="Calibri" w:eastAsia="Times New Roman" w:hAnsi="Calibri" w:cs="Times New Roman"/>
          <w:sz w:val="28"/>
          <w:szCs w:val="28"/>
        </w:rPr>
        <w:t>–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цена проведения 1 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предрейсового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послерейсового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осмотра;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gramEnd"/>
      <w:r w:rsidR="00501983">
        <w:rPr>
          <w:rFonts w:ascii="Times New Roman" w:eastAsia="Times New Roman" w:hAnsi="Times New Roman" w:cs="Times New Roman"/>
          <w:sz w:val="28"/>
          <w:szCs w:val="28"/>
          <w:vertAlign w:val="subscript"/>
        </w:rPr>
        <w:t>го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6E1">
        <w:rPr>
          <w:rFonts w:ascii="Calibri" w:eastAsia="Times New Roman" w:hAnsi="Calibri" w:cs="Times New Roman"/>
          <w:sz w:val="28"/>
          <w:szCs w:val="28"/>
        </w:rPr>
        <w:t>–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количество рабочих дней в году;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1,2  – поправочный  коэффициент,  учитывающий  неявки  на работу по причинам, установленным трудовым законодательством Российской Федерации (отпуск, больничный лист).</w:t>
      </w:r>
    </w:p>
    <w:p w:rsidR="00A17A9D" w:rsidRDefault="002A0186" w:rsidP="00A17A9D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проведение 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предрейсового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послерейсового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водителей транспортных средств,</w:t>
      </w:r>
      <w:r w:rsidRPr="00C11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представлены в таблице № 14 приложения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7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затратам.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6.2. Нормативы, применяемые при расчете нормативных затрат на диспансеризацию сотрудников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определяются по формуле:</w:t>
      </w:r>
    </w:p>
    <w:p w:rsidR="002A0186" w:rsidRPr="00C116E1" w:rsidRDefault="002A0186" w:rsidP="002A018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дисп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×P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дисп</w:t>
      </w:r>
      <w:proofErr w:type="spellEnd"/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дисп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C116E1">
        <w:rPr>
          <w:rFonts w:ascii="Calibri" w:eastAsia="Times New Roman" w:hAnsi="Calibri" w:cs="Times New Roman"/>
          <w:sz w:val="28"/>
          <w:szCs w:val="28"/>
        </w:rPr>
        <w:t>–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численность работников, подлежащих диспансеризации;</w:t>
      </w:r>
    </w:p>
    <w:p w:rsidR="002A0186" w:rsidRPr="00C116E1" w:rsidRDefault="002A0186" w:rsidP="002A01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proofErr w:type="gram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дисп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проведения диспансеризации в расчете на 1 работника.</w:t>
      </w:r>
    </w:p>
    <w:p w:rsidR="00A17A9D" w:rsidRDefault="002A0186" w:rsidP="00A17A9D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нормативных затрат на диспансеризацию сотрудников, представлены в таблице № 15 приложения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7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затратам.</w:t>
      </w:r>
    </w:p>
    <w:p w:rsidR="002A0186" w:rsidRPr="00C116E1" w:rsidRDefault="002A0186" w:rsidP="00A17A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6.3.</w:t>
      </w:r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Затраты на приобретение полисов обязательного страхования гражданской ответственности владельцев транспортных средств</w:t>
      </w:r>
      <w:r w:rsidR="00DA3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(</m:t>
            </m:r>
            <w:proofErr w:type="gramStart"/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  <w:proofErr w:type="gramEnd"/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осаго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в соответствии с базовыми ставками страховых тарифов и коэффициентами страховых тарифов, установленными указанием Центрального банка Российской Федерации от </w:t>
      </w:r>
      <w:r w:rsidRPr="00C116E1">
        <w:rPr>
          <w:rFonts w:ascii="Times New Roman" w:hAnsi="Times New Roman" w:cs="Times New Roman"/>
          <w:sz w:val="28"/>
          <w:szCs w:val="28"/>
        </w:rPr>
        <w:t>04.12.2018 № 5000-У                  «О предельных размерах базовых ставок страховых тарифов (их минимальных и максимальных значений, выраженных в рублях),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договору обязательного страхования гражданской ответственности владельцев транспортных средств»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формуле:</w:t>
      </w:r>
    </w:p>
    <w:p w:rsidR="002A0186" w:rsidRPr="00C116E1" w:rsidRDefault="00B46A9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осаго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ТБ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</m:e>
        </m:nary>
        <m:r>
          <w:rPr>
            <w:rFonts w:ascii="Cambria Math" w:eastAsia="Times New Roman" w:hAnsi="Cambria Math" w:cs="Times New Roman"/>
            <w:sz w:val="28"/>
            <w:szCs w:val="28"/>
          </w:rPr>
          <m:t>×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КТi×КБМi×КОi×КМi ×КСi×КНi×КПрi</m:t>
        </m:r>
      </m:oMath>
      <w:r w:rsidR="002A0186" w:rsidRPr="00C116E1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6E1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ТБ</w:t>
      </w:r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6E1">
        <w:rPr>
          <w:rFonts w:ascii="Calibri" w:eastAsia="Times New Roman" w:hAnsi="Calibri" w:cs="Times New Roman"/>
          <w:sz w:val="28"/>
          <w:szCs w:val="28"/>
        </w:rPr>
        <w:t>–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предельный размер базовой ставки страхового тарифа </w:t>
      </w:r>
      <w:r w:rsidR="00DA3D9B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по i-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транспортному средству;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КТ</w:t>
      </w:r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6E1">
        <w:rPr>
          <w:rFonts w:ascii="Calibri" w:eastAsia="Times New Roman" w:hAnsi="Calibri" w:cs="Times New Roman"/>
          <w:sz w:val="28"/>
          <w:szCs w:val="28"/>
        </w:rPr>
        <w:t>–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коэффициент страховых тарифов в зависимости от территории преимущественного использования i-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средства;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КБМ</w:t>
      </w:r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116E1">
        <w:rPr>
          <w:rFonts w:ascii="Calibri" w:eastAsia="Times New Roman" w:hAnsi="Calibri" w:cs="Times New Roman"/>
          <w:sz w:val="28"/>
          <w:szCs w:val="28"/>
        </w:rPr>
        <w:t>–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транспортному средству;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КО</w:t>
      </w:r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6E1">
        <w:rPr>
          <w:rFonts w:ascii="Calibri" w:eastAsia="Times New Roman" w:hAnsi="Calibri" w:cs="Times New Roman"/>
          <w:sz w:val="28"/>
          <w:szCs w:val="28"/>
        </w:rPr>
        <w:t>–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КМ</w:t>
      </w:r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6E1">
        <w:rPr>
          <w:rFonts w:ascii="Calibri" w:eastAsia="Times New Roman" w:hAnsi="Calibri" w:cs="Times New Roman"/>
          <w:sz w:val="28"/>
          <w:szCs w:val="28"/>
        </w:rPr>
        <w:t xml:space="preserve">– 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коэффициент страховых тарифов в зависимости от технических характеристик i-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средства;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КС</w:t>
      </w:r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6E1">
        <w:rPr>
          <w:rFonts w:ascii="Calibri" w:eastAsia="Times New Roman" w:hAnsi="Calibri" w:cs="Times New Roman"/>
          <w:sz w:val="28"/>
          <w:szCs w:val="28"/>
        </w:rPr>
        <w:t>–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коэффициент страховых тарифов в зависимости от периода использования i-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средства;</w:t>
      </w:r>
    </w:p>
    <w:p w:rsidR="002A0186" w:rsidRPr="00C116E1" w:rsidRDefault="002A0186" w:rsidP="00F850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КН</w:t>
      </w:r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6E1">
        <w:rPr>
          <w:rFonts w:ascii="Calibri" w:eastAsia="Times New Roman" w:hAnsi="Calibri" w:cs="Times New Roman"/>
          <w:sz w:val="28"/>
          <w:szCs w:val="28"/>
        </w:rPr>
        <w:t>–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коэффициент страховых тарифов в зависимости от наличия нарушений, предусмотренных п. 3 ст. 9 Федерального закона от 25.04.2002 №</w:t>
      </w:r>
      <w:r w:rsidR="00F850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40-ФЗ «Об обязательном страховании гражданской ответственности владельцев транспортных средств»;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КПр</w:t>
      </w:r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A17A9D" w:rsidRDefault="002A0186" w:rsidP="00A17A9D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нормативных затрат на приобретение полисов обязательного страхования гражданской ответственности владельцев транспортных средств, представлены в таблице № 16 приложения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7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затратам.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6.4.</w:t>
      </w:r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Затраты на оказание услуг по обязательному страхованию лифтов.</w:t>
      </w:r>
    </w:p>
    <w:p w:rsidR="00A17A9D" w:rsidRDefault="002A0186" w:rsidP="00A17A9D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нормативных затрат на оказание услуг по обязательному страхованию лифтов, представлены в таблице № 17 приложения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7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затратам.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6.5.</w:t>
      </w:r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Затраты на оказание услуг по оценке рыночной стоимости ставки арендной платы за объект недвижимости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орс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0186" w:rsidRPr="00C116E1" w:rsidRDefault="002A0186" w:rsidP="002A018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орс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</w:t>
      </w: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орс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орс</w:t>
      </w:r>
      <w:proofErr w:type="spellEnd"/>
      <w:proofErr w:type="gramStart"/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орс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proofErr w:type="gram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оценок;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орс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 одной оценки.</w:t>
      </w:r>
    </w:p>
    <w:p w:rsidR="00A17A9D" w:rsidRDefault="002A0186" w:rsidP="00A17A9D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нормативных затрат на оказание услуг по оценке рыночной стоимости ставки арендной платы за объект недвижимости, представлены в таблице № 18 приложения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7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затратам.</w:t>
      </w:r>
    </w:p>
    <w:p w:rsidR="002A0186" w:rsidRPr="00C116E1" w:rsidRDefault="002A0186" w:rsidP="00A17A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6.6.</w:t>
      </w:r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Затраты на охрану объектов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оо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0186" w:rsidRPr="00C116E1" w:rsidRDefault="002A0186" w:rsidP="002A018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оо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</w:t>
      </w: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оо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оо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оо</w:t>
      </w:r>
      <w:proofErr w:type="spellEnd"/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A0186" w:rsidRPr="00C116E1" w:rsidRDefault="002A0186" w:rsidP="002A01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оо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норма количества часов в месяц;</w:t>
      </w:r>
    </w:p>
    <w:p w:rsidR="002A0186" w:rsidRPr="00C116E1" w:rsidRDefault="002A0186" w:rsidP="002A01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оо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стоимость одного часа;</w:t>
      </w:r>
    </w:p>
    <w:p w:rsidR="002A0186" w:rsidRPr="00C116E1" w:rsidRDefault="002A0186" w:rsidP="002A01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оо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месяцев.</w:t>
      </w:r>
      <w:proofErr w:type="gramEnd"/>
    </w:p>
    <w:p w:rsidR="00A17A9D" w:rsidRDefault="002A0186" w:rsidP="00A17A9D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нормативных затрат на охрану объектов, представлены в таблице № 19 приложения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7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затратам.</w:t>
      </w:r>
    </w:p>
    <w:p w:rsidR="002A0186" w:rsidRPr="00C116E1" w:rsidRDefault="002A0186" w:rsidP="00A17A9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6.7. </w:t>
      </w:r>
      <w:r w:rsidRPr="00C116E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паспортизацию отходов 1–4 классов опасности.</w:t>
      </w:r>
    </w:p>
    <w:p w:rsidR="00A17A9D" w:rsidRDefault="002A0186" w:rsidP="00A17A9D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нормативных затрат на паспортизацию отходов 1–4 классов опасности, представлены в таблице </w:t>
      </w:r>
      <w:r w:rsidR="00A1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1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приложения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7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затратам.</w:t>
      </w:r>
    </w:p>
    <w:p w:rsidR="002A0186" w:rsidRPr="00C116E1" w:rsidRDefault="002A0186" w:rsidP="00A17A9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6.8. </w:t>
      </w:r>
      <w:r w:rsidRPr="00C116E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расчет платы за негативное воздействие на окружающую среду.</w:t>
      </w:r>
    </w:p>
    <w:p w:rsidR="00A17A9D" w:rsidRDefault="002A0186" w:rsidP="00A17A9D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нормативных затрат на расчет платы за негативное воздействие на окружающую среду, представлены в         таблице № 21 приложения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7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затратам.</w:t>
      </w:r>
    </w:p>
    <w:p w:rsidR="002A0186" w:rsidRPr="00C116E1" w:rsidRDefault="002A0186" w:rsidP="00A17A9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6.9. </w:t>
      </w:r>
      <w:r w:rsidRPr="00C116E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прием и утилизацию списанного имущества, опасных отходов</w:t>
      </w:r>
      <w:r w:rsidR="00F8507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A17A9D" w:rsidRDefault="002A0186" w:rsidP="00A17A9D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Нормативы, применяемые при расчете нормативных затрат на прием и утилизацию списанного имущества, опасных отходов, представлены в таблице  № 22 приложения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7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затратам.</w:t>
      </w:r>
    </w:p>
    <w:p w:rsidR="002A0186" w:rsidRPr="00C116E1" w:rsidRDefault="002A0186" w:rsidP="00A17A9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6.10.</w:t>
      </w:r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Затраты на прочие услуги, работы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0186" w:rsidRPr="00C116E1" w:rsidRDefault="002A0186" w:rsidP="002A018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E5"/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I 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n</w:t>
      </w: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P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,</w:t>
      </w:r>
      <w:proofErr w:type="gramEnd"/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услуг в год;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одной услуги.</w:t>
      </w:r>
      <w:proofErr w:type="gramEnd"/>
    </w:p>
    <w:p w:rsidR="00A17A9D" w:rsidRDefault="002A0186" w:rsidP="00A17A9D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нормативных затрат на прочие услуги, работы, представлены в таблице № 23 приложения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7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затратам.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6.11.</w:t>
      </w:r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Затраты на приобретение основных средств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B1FB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0186" w:rsidRPr="00C116E1" w:rsidRDefault="00B46A96" w:rsidP="002A018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ос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=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 ос 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×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 xml:space="preserve"> </m:t>
              </m:r>
            </m:e>
          </m:nary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 xml:space="preserve"> ос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,</m:t>
          </m:r>
        </m:oMath>
      </m:oMathPara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C116E1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D609B8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ос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</w:t>
      </w:r>
      <w:r w:rsidRPr="00C116E1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планируемое к приобретению количество i-х основных средств, которое определяется по средним фактическим данным за 3 предыдущих финансовых года;</w:t>
      </w:r>
    </w:p>
    <w:p w:rsidR="002A0186" w:rsidRPr="00C116E1" w:rsidRDefault="002A0186" w:rsidP="002A01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="00D609B8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="00D609B8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ос</w:t>
      </w:r>
      <w:r w:rsidRPr="00C1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цена 1 единицы i-х основных средств. </w:t>
      </w:r>
    </w:p>
    <w:p w:rsidR="00A17A9D" w:rsidRDefault="002A0186" w:rsidP="00A17A9D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нормативных затрат на приобретение основных средств,  представлены в таблице № 24 приложения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7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затратам.</w:t>
      </w:r>
    </w:p>
    <w:p w:rsidR="002A0186" w:rsidRPr="00C116E1" w:rsidRDefault="002A0186" w:rsidP="00A17A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186" w:rsidRPr="00C116E1" w:rsidRDefault="002A0186" w:rsidP="002A0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ЗАТРАТЫ НА ПРИОБРЕТЕНИЕ МАТЕРИАЛЬНЫХ ЗАПАСОВ, </w:t>
      </w:r>
    </w:p>
    <w:p w:rsidR="00D609B8" w:rsidRDefault="002A0186" w:rsidP="002A0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</w:t>
      </w:r>
      <w:proofErr w:type="gramStart"/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ОТНЕСЕННЫЕ</w:t>
      </w:r>
      <w:proofErr w:type="gramEnd"/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ЗАТРАТАМ НА ПРИОБРЕТЕНИЕ МАТЕРИАЛЬНЫХ ЗАПАСОВ В РАМКАХ ЗАТРАТ </w:t>
      </w:r>
    </w:p>
    <w:p w:rsidR="002A0186" w:rsidRPr="00C116E1" w:rsidRDefault="002A0186" w:rsidP="002A0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ИНФОРМАЦИОННО-КОММУНИКАЦИОННЫЕ ТЕХНОЛОГИИ</w:t>
      </w:r>
    </w:p>
    <w:p w:rsidR="002A0186" w:rsidRPr="00C116E1" w:rsidRDefault="002A0186" w:rsidP="002A01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Затраты на приобретение канцелярских принадлежностей: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1) бумага и бумажная продукция: бумага для заметок, бумага для офисной техники, ежедневники;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принадлежности для письма: карандаши, ручки, наборы принадлежностей для письма;</w:t>
      </w:r>
    </w:p>
    <w:p w:rsidR="002A0186" w:rsidRPr="00C116E1" w:rsidRDefault="002A0186" w:rsidP="002A018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 принадлежности для черчения: чертежные принадлежности (линейки, угольники), </w:t>
      </w:r>
      <w:proofErr w:type="spellStart"/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стирательные</w:t>
      </w:r>
      <w:proofErr w:type="spellEnd"/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резинки, кнопки;</w:t>
      </w:r>
    </w:p>
    <w:p w:rsidR="002A0186" w:rsidRPr="00C116E1" w:rsidRDefault="002A0186" w:rsidP="002A018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</w:t>
      </w:r>
      <w:proofErr w:type="spellStart"/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мелкоофисное</w:t>
      </w:r>
      <w:proofErr w:type="spellEnd"/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оборудование: скрепки, дыроколы, </w:t>
      </w:r>
      <w:proofErr w:type="spellStart"/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степлеры</w:t>
      </w:r>
      <w:proofErr w:type="spellEnd"/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корректоры, зажимы, ластики, клей;</w:t>
      </w:r>
    </w:p>
    <w:p w:rsidR="002A0186" w:rsidRPr="00C116E1" w:rsidRDefault="002A0186" w:rsidP="002A018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папки и системы архивации: папки, скоросшиватели, картотеки, файлы-вкладыши;</w:t>
      </w:r>
    </w:p>
    <w:p w:rsidR="002A0186" w:rsidRPr="00C116E1" w:rsidRDefault="002A0186" w:rsidP="002A018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 средства оргтехники: калькуляторы. </w:t>
      </w:r>
    </w:p>
    <w:p w:rsidR="00A17A9D" w:rsidRDefault="002A0186" w:rsidP="00A17A9D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нормативных затрат на приобретение канцелярских принадлежностей, представлены в таблице № 25 приложения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7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затратам.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7.2.</w:t>
      </w:r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Затраты на приобретение хозяйственных товаров и принадлежностей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хп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186" w:rsidRPr="00C116E1" w:rsidRDefault="002A0186" w:rsidP="002A018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хп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</w:t>
      </w: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 xml:space="preserve"> QUOTE </w:instrText>
      </w:r>
      <w:r w:rsidRPr="00C116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280AB1" wp14:editId="662F15D8">
            <wp:extent cx="308610" cy="451485"/>
            <wp:effectExtent l="0" t="0" r="0" b="571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 xml:space="preserve"> </w:instrText>
      </w: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separate"/>
      </w:r>
      <w:r w:rsidRPr="00C116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65EEBD" wp14:editId="5C849862">
            <wp:extent cx="308610" cy="451485"/>
            <wp:effectExtent l="0" t="0" r="0" b="571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хп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×Qi 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хп</w:t>
      </w:r>
      <w:proofErr w:type="spellEnd"/>
      <w:proofErr w:type="gramStart"/>
      <w:r w:rsidRPr="00C116E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proofErr w:type="gramEnd"/>
    </w:p>
    <w:p w:rsidR="002A0186" w:rsidRPr="00C116E1" w:rsidRDefault="002A0186" w:rsidP="002A01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A0186" w:rsidRPr="00C116E1" w:rsidRDefault="002A0186" w:rsidP="002A01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C116E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6E1">
        <w:rPr>
          <w:rFonts w:ascii="Calibri" w:eastAsia="Times New Roman" w:hAnsi="Calibri" w:cs="Times New Roman"/>
          <w:sz w:val="28"/>
          <w:szCs w:val="28"/>
        </w:rPr>
        <w:t>–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цена единицы i-х хозяйственных товаров и принадлежностей;</w:t>
      </w:r>
    </w:p>
    <w:p w:rsidR="002A0186" w:rsidRPr="00C116E1" w:rsidRDefault="002A0186" w:rsidP="002A01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Qi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хп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i-х хозяйственных товаров и принадлежностей.</w:t>
      </w:r>
    </w:p>
    <w:p w:rsidR="00A17A9D" w:rsidRDefault="002A0186" w:rsidP="00A17A9D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нормативных затрат на приобретение хозяйственных товаров и принадлежностей, представлены в таблице № 26 приложения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7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затратам.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7.3.</w:t>
      </w:r>
      <w:r w:rsidRPr="00C1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Затраты на приобретение горюче-смазочных материалов      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609B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гсм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2A0186" w:rsidRPr="00C116E1" w:rsidRDefault="002A0186" w:rsidP="002A018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гсм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QUOTE </w:instrText>
      </w:r>
      <w:r w:rsidRPr="00C116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458B61" wp14:editId="3600EFDD">
            <wp:extent cx="332740" cy="451485"/>
            <wp:effectExtent l="0" t="0" r="0" b="571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</w:instrTex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116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FED337" wp14:editId="36F9CE55">
            <wp:extent cx="332740" cy="451485"/>
            <wp:effectExtent l="0" t="0" r="0" b="571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i 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гсм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×Pi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гсм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×Ni</w:t>
      </w:r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гсм</w:t>
      </w:r>
      <w:proofErr w:type="spellEnd"/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2A0186" w:rsidRPr="00C116E1" w:rsidRDefault="002A0186" w:rsidP="002A018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Start"/>
      <w:r w:rsidRPr="00C116E1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C116E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6E1">
        <w:rPr>
          <w:rFonts w:ascii="Calibri" w:eastAsia="Times New Roman" w:hAnsi="Calibri" w:cs="Times New Roman"/>
          <w:sz w:val="28"/>
          <w:szCs w:val="28"/>
        </w:rPr>
        <w:t>–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норма расхода топлива на 100 километров пробега </w:t>
      </w:r>
      <w:r w:rsidR="00D609B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i-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 согласно методическим рекомендациям «Нормы расхода топлив и смазочных материалов на автомобильном транспорте», </w:t>
      </w:r>
      <w:r w:rsidR="00D609B8">
        <w:rPr>
          <w:rFonts w:ascii="Times New Roman" w:eastAsia="Times New Roman" w:hAnsi="Times New Roman" w:cs="Times New Roman"/>
          <w:sz w:val="28"/>
          <w:szCs w:val="28"/>
        </w:rPr>
        <w:t xml:space="preserve">введенным в действие 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 w:rsidR="00D609B8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Минтранса России от 14.03.2008 </w:t>
      </w:r>
      <w:r w:rsidR="00D609B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№ АМ-23-р;</w:t>
      </w:r>
    </w:p>
    <w:p w:rsidR="002A0186" w:rsidRPr="00C116E1" w:rsidRDefault="002A0186" w:rsidP="002A01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Pi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6E1">
        <w:rPr>
          <w:rFonts w:ascii="Calibri" w:eastAsia="Times New Roman" w:hAnsi="Calibri" w:cs="Times New Roman"/>
          <w:sz w:val="28"/>
          <w:szCs w:val="28"/>
        </w:rPr>
        <w:t>–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цена 1 литра горюче-смазочного материала </w:t>
      </w:r>
      <w:r w:rsidR="00D609B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C116E1">
        <w:rPr>
          <w:rFonts w:ascii="Times New Roman" w:eastAsia="Times New Roman" w:hAnsi="Times New Roman" w:cs="Times New Roman"/>
          <w:sz w:val="28"/>
          <w:szCs w:val="28"/>
        </w:rPr>
        <w:t>по i-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транспортному средству;</w:t>
      </w:r>
    </w:p>
    <w:p w:rsidR="002A0186" w:rsidRPr="00C116E1" w:rsidRDefault="002A0186" w:rsidP="00D609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Ni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гсм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планируемое количество рабочих дней использования </w:t>
      </w:r>
      <w:r w:rsidR="00D60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i-</w:t>
      </w:r>
      <w:proofErr w:type="spellStart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транспортного средства в очередном финансовом году.</w:t>
      </w:r>
    </w:p>
    <w:p w:rsidR="00A17A9D" w:rsidRDefault="002A0186" w:rsidP="00A17A9D">
      <w:pPr>
        <w:spacing w:after="0" w:line="35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нормативных затрат на приобретение горюче-смазочных материалов, представлены в таблице № 27 приложения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7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A17A9D" w:rsidRPr="00C1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затратам.</w:t>
      </w:r>
    </w:p>
    <w:p w:rsidR="00D609B8" w:rsidRDefault="00D609B8" w:rsidP="00A17A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A9D" w:rsidRDefault="00A17A9D" w:rsidP="00A17A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A9D" w:rsidRDefault="00A17A9D" w:rsidP="00A17A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9B8" w:rsidRPr="00AD5CC9" w:rsidRDefault="00D609B8" w:rsidP="00D60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CC9">
        <w:rPr>
          <w:rFonts w:ascii="Times New Roman" w:hAnsi="Times New Roman" w:cs="Times New Roman"/>
          <w:sz w:val="28"/>
          <w:szCs w:val="28"/>
        </w:rPr>
        <w:t xml:space="preserve">Руководитель управления делами, </w:t>
      </w:r>
    </w:p>
    <w:p w:rsidR="00D609B8" w:rsidRPr="00C116E1" w:rsidRDefault="00D609B8" w:rsidP="00D609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CC9">
        <w:rPr>
          <w:rFonts w:ascii="Times New Roman" w:hAnsi="Times New Roman" w:cs="Times New Roman"/>
          <w:sz w:val="28"/>
          <w:szCs w:val="28"/>
        </w:rPr>
        <w:t xml:space="preserve">учета и отчетности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Н.А. Шестакова</w:t>
      </w:r>
    </w:p>
    <w:sectPr w:rsidR="00D609B8" w:rsidRPr="00C116E1" w:rsidSect="00501983">
      <w:headerReference w:type="default" r:id="rId13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803" w:rsidRDefault="00DE4803" w:rsidP="00501983">
      <w:pPr>
        <w:spacing w:after="0" w:line="240" w:lineRule="auto"/>
      </w:pPr>
      <w:r>
        <w:separator/>
      </w:r>
    </w:p>
  </w:endnote>
  <w:endnote w:type="continuationSeparator" w:id="0">
    <w:p w:rsidR="00DE4803" w:rsidRDefault="00DE4803" w:rsidP="00501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803" w:rsidRDefault="00DE4803" w:rsidP="00501983">
      <w:pPr>
        <w:spacing w:after="0" w:line="240" w:lineRule="auto"/>
      </w:pPr>
      <w:r>
        <w:separator/>
      </w:r>
    </w:p>
  </w:footnote>
  <w:footnote w:type="continuationSeparator" w:id="0">
    <w:p w:rsidR="00DE4803" w:rsidRDefault="00DE4803" w:rsidP="00501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656121"/>
      <w:docPartObj>
        <w:docPartGallery w:val="Page Numbers (Top of Page)"/>
        <w:docPartUnique/>
      </w:docPartObj>
    </w:sdtPr>
    <w:sdtEndPr/>
    <w:sdtContent>
      <w:p w:rsidR="00501983" w:rsidRDefault="0050198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A96">
          <w:rPr>
            <w:noProof/>
          </w:rPr>
          <w:t>16</w:t>
        </w:r>
        <w:r>
          <w:fldChar w:fldCharType="end"/>
        </w:r>
      </w:p>
    </w:sdtContent>
  </w:sdt>
  <w:p w:rsidR="00501983" w:rsidRDefault="0050198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Описание: base_23739_120272_927" style="width:600pt;height:456pt;visibility:visible;mso-wrap-style:square" o:bullet="t" filled="t">
        <v:imagedata r:id="rId1" o:title="base_23739_120272_927"/>
      </v:shape>
    </w:pict>
  </w:numPicBullet>
  <w:abstractNum w:abstractNumId="0">
    <w:nsid w:val="000F60B1"/>
    <w:multiLevelType w:val="multilevel"/>
    <w:tmpl w:val="749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72C90"/>
    <w:multiLevelType w:val="hybridMultilevel"/>
    <w:tmpl w:val="66506736"/>
    <w:lvl w:ilvl="0" w:tplc="B538B1C6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29652D4"/>
    <w:multiLevelType w:val="multilevel"/>
    <w:tmpl w:val="C6C2B1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042F25EE"/>
    <w:multiLevelType w:val="hybridMultilevel"/>
    <w:tmpl w:val="CB9CC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219D0"/>
    <w:multiLevelType w:val="multilevel"/>
    <w:tmpl w:val="103EA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1087319A"/>
    <w:multiLevelType w:val="hybridMultilevel"/>
    <w:tmpl w:val="9DD694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A7BBB"/>
    <w:multiLevelType w:val="hybridMultilevel"/>
    <w:tmpl w:val="6E38D7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14E3E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F66F74"/>
    <w:multiLevelType w:val="hybridMultilevel"/>
    <w:tmpl w:val="E3C0CA0A"/>
    <w:lvl w:ilvl="0" w:tplc="79124294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91001AF4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82EE4E9C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0ABA031A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41E20A0A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A358D99A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9C2A64EA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D85A98AE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EFAC4326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9">
    <w:nsid w:val="17E7408A"/>
    <w:multiLevelType w:val="hybridMultilevel"/>
    <w:tmpl w:val="1E68F266"/>
    <w:lvl w:ilvl="0" w:tplc="6608B556">
      <w:start w:val="18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1D38226A"/>
    <w:multiLevelType w:val="hybridMultilevel"/>
    <w:tmpl w:val="859E76EE"/>
    <w:lvl w:ilvl="0" w:tplc="9E4439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F564F28"/>
    <w:multiLevelType w:val="hybridMultilevel"/>
    <w:tmpl w:val="D1C2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E40E5"/>
    <w:multiLevelType w:val="hybridMultilevel"/>
    <w:tmpl w:val="486809A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257A1"/>
    <w:multiLevelType w:val="hybridMultilevel"/>
    <w:tmpl w:val="F0DAA4C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2DD3ED4"/>
    <w:multiLevelType w:val="hybridMultilevel"/>
    <w:tmpl w:val="13A8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F07BE1"/>
    <w:multiLevelType w:val="hybridMultilevel"/>
    <w:tmpl w:val="44141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FD63DB"/>
    <w:multiLevelType w:val="hybridMultilevel"/>
    <w:tmpl w:val="1FDC99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4F86A9A"/>
    <w:multiLevelType w:val="multilevel"/>
    <w:tmpl w:val="A554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BC0100"/>
    <w:multiLevelType w:val="hybridMultilevel"/>
    <w:tmpl w:val="797E3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1D0A76"/>
    <w:multiLevelType w:val="hybridMultilevel"/>
    <w:tmpl w:val="684ED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745B3F"/>
    <w:multiLevelType w:val="multilevel"/>
    <w:tmpl w:val="7A824F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>
    <w:nsid w:val="329A6F2E"/>
    <w:multiLevelType w:val="hybridMultilevel"/>
    <w:tmpl w:val="3B3CCDA0"/>
    <w:lvl w:ilvl="0" w:tplc="2354A632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3BBB41E2"/>
    <w:multiLevelType w:val="hybridMultilevel"/>
    <w:tmpl w:val="6D9EC96A"/>
    <w:lvl w:ilvl="0" w:tplc="4F76DECA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409376BA"/>
    <w:multiLevelType w:val="hybridMultilevel"/>
    <w:tmpl w:val="C4A816FE"/>
    <w:lvl w:ilvl="0" w:tplc="AC30592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4B3256"/>
    <w:multiLevelType w:val="multilevel"/>
    <w:tmpl w:val="A56CA244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5">
    <w:nsid w:val="5261264F"/>
    <w:multiLevelType w:val="multilevel"/>
    <w:tmpl w:val="E020BD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522356B"/>
    <w:multiLevelType w:val="multilevel"/>
    <w:tmpl w:val="A0F686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7">
    <w:nsid w:val="58992F65"/>
    <w:multiLevelType w:val="hybridMultilevel"/>
    <w:tmpl w:val="9002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304157"/>
    <w:multiLevelType w:val="hybridMultilevel"/>
    <w:tmpl w:val="DB8AF4CE"/>
    <w:lvl w:ilvl="0" w:tplc="7CD6AFA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093826"/>
    <w:multiLevelType w:val="hybridMultilevel"/>
    <w:tmpl w:val="634E11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35698C"/>
    <w:multiLevelType w:val="hybridMultilevel"/>
    <w:tmpl w:val="8E5A9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101594"/>
    <w:multiLevelType w:val="hybridMultilevel"/>
    <w:tmpl w:val="E00C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3E717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EB6119"/>
    <w:multiLevelType w:val="hybridMultilevel"/>
    <w:tmpl w:val="1E7E17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AC4AFA"/>
    <w:multiLevelType w:val="multilevel"/>
    <w:tmpl w:val="7C12664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2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3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74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4">
    <w:nsid w:val="6760206C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A080379"/>
    <w:multiLevelType w:val="multilevel"/>
    <w:tmpl w:val="C4A68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6">
    <w:nsid w:val="6E4D4DA1"/>
    <w:multiLevelType w:val="hybridMultilevel"/>
    <w:tmpl w:val="27B8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68359A"/>
    <w:multiLevelType w:val="hybridMultilevel"/>
    <w:tmpl w:val="3EB2BAC6"/>
    <w:lvl w:ilvl="0" w:tplc="04190001">
      <w:start w:val="1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2D2B82"/>
    <w:multiLevelType w:val="hybridMultilevel"/>
    <w:tmpl w:val="7D3CEF3A"/>
    <w:lvl w:ilvl="0" w:tplc="016269F0">
      <w:start w:val="1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EA23CA"/>
    <w:multiLevelType w:val="hybridMultilevel"/>
    <w:tmpl w:val="8D568CB2"/>
    <w:lvl w:ilvl="0" w:tplc="488E02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1"/>
  </w:num>
  <w:num w:numId="2">
    <w:abstractNumId w:val="35"/>
  </w:num>
  <w:num w:numId="3">
    <w:abstractNumId w:val="27"/>
  </w:num>
  <w:num w:numId="4">
    <w:abstractNumId w:val="39"/>
  </w:num>
  <w:num w:numId="5">
    <w:abstractNumId w:val="3"/>
  </w:num>
  <w:num w:numId="6">
    <w:abstractNumId w:val="11"/>
  </w:num>
  <w:num w:numId="7">
    <w:abstractNumId w:val="17"/>
  </w:num>
  <w:num w:numId="8">
    <w:abstractNumId w:val="0"/>
  </w:num>
  <w:num w:numId="9">
    <w:abstractNumId w:val="30"/>
  </w:num>
  <w:num w:numId="10">
    <w:abstractNumId w:val="32"/>
  </w:num>
  <w:num w:numId="11">
    <w:abstractNumId w:val="24"/>
  </w:num>
  <w:num w:numId="12">
    <w:abstractNumId w:val="6"/>
  </w:num>
  <w:num w:numId="13">
    <w:abstractNumId w:val="2"/>
  </w:num>
  <w:num w:numId="14">
    <w:abstractNumId w:val="34"/>
  </w:num>
  <w:num w:numId="15">
    <w:abstractNumId w:val="13"/>
  </w:num>
  <w:num w:numId="16">
    <w:abstractNumId w:val="7"/>
  </w:num>
  <w:num w:numId="17">
    <w:abstractNumId w:val="20"/>
  </w:num>
  <w:num w:numId="18">
    <w:abstractNumId w:val="25"/>
  </w:num>
  <w:num w:numId="19">
    <w:abstractNumId w:val="36"/>
  </w:num>
  <w:num w:numId="20">
    <w:abstractNumId w:val="5"/>
  </w:num>
  <w:num w:numId="21">
    <w:abstractNumId w:val="1"/>
  </w:num>
  <w:num w:numId="22">
    <w:abstractNumId w:val="22"/>
  </w:num>
  <w:num w:numId="23">
    <w:abstractNumId w:val="21"/>
  </w:num>
  <w:num w:numId="24">
    <w:abstractNumId w:val="10"/>
  </w:num>
  <w:num w:numId="25">
    <w:abstractNumId w:val="14"/>
  </w:num>
  <w:num w:numId="26">
    <w:abstractNumId w:val="4"/>
  </w:num>
  <w:num w:numId="27">
    <w:abstractNumId w:val="9"/>
  </w:num>
  <w:num w:numId="28">
    <w:abstractNumId w:val="37"/>
  </w:num>
  <w:num w:numId="29">
    <w:abstractNumId w:val="26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6"/>
  </w:num>
  <w:num w:numId="33">
    <w:abstractNumId w:val="15"/>
  </w:num>
  <w:num w:numId="34">
    <w:abstractNumId w:val="28"/>
  </w:num>
  <w:num w:numId="35">
    <w:abstractNumId w:val="38"/>
  </w:num>
  <w:num w:numId="36">
    <w:abstractNumId w:val="29"/>
  </w:num>
  <w:num w:numId="37">
    <w:abstractNumId w:val="12"/>
  </w:num>
  <w:num w:numId="38">
    <w:abstractNumId w:val="33"/>
  </w:num>
  <w:num w:numId="39">
    <w:abstractNumId w:val="8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86"/>
    <w:rsid w:val="00276839"/>
    <w:rsid w:val="002A0186"/>
    <w:rsid w:val="00501983"/>
    <w:rsid w:val="0059174C"/>
    <w:rsid w:val="00896C3D"/>
    <w:rsid w:val="009B1FBE"/>
    <w:rsid w:val="009E6916"/>
    <w:rsid w:val="00A07DA3"/>
    <w:rsid w:val="00A17A9D"/>
    <w:rsid w:val="00A31EF3"/>
    <w:rsid w:val="00AB3239"/>
    <w:rsid w:val="00B46A96"/>
    <w:rsid w:val="00D609B8"/>
    <w:rsid w:val="00D91F6D"/>
    <w:rsid w:val="00DA3D9B"/>
    <w:rsid w:val="00DE4803"/>
    <w:rsid w:val="00F8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86"/>
  </w:style>
  <w:style w:type="paragraph" w:styleId="1">
    <w:name w:val="heading 1"/>
    <w:basedOn w:val="a"/>
    <w:link w:val="10"/>
    <w:qFormat/>
    <w:rsid w:val="002A01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A01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A01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01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A01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2A01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2A01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0186"/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A0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2A0186"/>
  </w:style>
  <w:style w:type="paragraph" w:styleId="a4">
    <w:name w:val="No Spacing"/>
    <w:link w:val="a5"/>
    <w:uiPriority w:val="1"/>
    <w:qFormat/>
    <w:rsid w:val="002A0186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5">
    <w:name w:val="Без интервала Знак"/>
    <w:link w:val="a4"/>
    <w:uiPriority w:val="1"/>
    <w:rsid w:val="002A0186"/>
    <w:rPr>
      <w:rFonts w:ascii="Times New Roman" w:eastAsia="Calibri" w:hAnsi="Times New Roman" w:cs="Times New Roman"/>
      <w:sz w:val="26"/>
      <w:szCs w:val="26"/>
      <w:u w:val="single"/>
    </w:rPr>
  </w:style>
  <w:style w:type="character" w:styleId="a6">
    <w:name w:val="Hyperlink"/>
    <w:basedOn w:val="a0"/>
    <w:uiPriority w:val="99"/>
    <w:rsid w:val="002A018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A01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A018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A01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2A018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A0186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0186"/>
    <w:rPr>
      <w:vertAlign w:val="superscript"/>
    </w:rPr>
  </w:style>
  <w:style w:type="paragraph" w:customStyle="1" w:styleId="ConsPlusNonformat">
    <w:name w:val="ConsPlusNonformat"/>
    <w:uiPriority w:val="99"/>
    <w:rsid w:val="002A01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2A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0186"/>
  </w:style>
  <w:style w:type="character" w:styleId="ae">
    <w:name w:val="Strong"/>
    <w:basedOn w:val="a0"/>
    <w:uiPriority w:val="99"/>
    <w:qFormat/>
    <w:rsid w:val="002A0186"/>
    <w:rPr>
      <w:b/>
      <w:bCs/>
    </w:rPr>
  </w:style>
  <w:style w:type="paragraph" w:styleId="af">
    <w:name w:val="header"/>
    <w:basedOn w:val="a"/>
    <w:link w:val="af0"/>
    <w:uiPriority w:val="99"/>
    <w:unhideWhenUsed/>
    <w:rsid w:val="002A01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2A01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2A01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2A01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13"/>
    <w:uiPriority w:val="99"/>
    <w:rsid w:val="002A018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">
    <w:name w:val="Без интервала Знак1"/>
    <w:basedOn w:val="a0"/>
    <w:link w:val="12"/>
    <w:uiPriority w:val="99"/>
    <w:locked/>
    <w:rsid w:val="002A0186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2A01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2A01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01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2A01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2A01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2A01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2A0186"/>
    <w:rPr>
      <w:rFonts w:cs="Times New Roman"/>
      <w:color w:val="808080"/>
    </w:rPr>
  </w:style>
  <w:style w:type="paragraph" w:customStyle="1" w:styleId="14">
    <w:name w:val="Абзац списка1"/>
    <w:basedOn w:val="a"/>
    <w:rsid w:val="002A0186"/>
    <w:pPr>
      <w:ind w:left="720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2A018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2A0186"/>
    <w:pPr>
      <w:ind w:left="720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2A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2A0186"/>
  </w:style>
  <w:style w:type="table" w:customStyle="1" w:styleId="15">
    <w:name w:val="Сетка таблицы1"/>
    <w:basedOn w:val="a1"/>
    <w:next w:val="a3"/>
    <w:uiPriority w:val="59"/>
    <w:rsid w:val="002A0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2A0186"/>
  </w:style>
  <w:style w:type="table" w:customStyle="1" w:styleId="24">
    <w:name w:val="Сетка таблицы2"/>
    <w:basedOn w:val="a1"/>
    <w:next w:val="a3"/>
    <w:uiPriority w:val="59"/>
    <w:rsid w:val="002A0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2A0186"/>
  </w:style>
  <w:style w:type="numbering" w:customStyle="1" w:styleId="5">
    <w:name w:val="Нет списка5"/>
    <w:next w:val="a2"/>
    <w:uiPriority w:val="99"/>
    <w:semiHidden/>
    <w:unhideWhenUsed/>
    <w:rsid w:val="002A0186"/>
  </w:style>
  <w:style w:type="numbering" w:customStyle="1" w:styleId="6">
    <w:name w:val="Нет списка6"/>
    <w:next w:val="a2"/>
    <w:uiPriority w:val="99"/>
    <w:semiHidden/>
    <w:unhideWhenUsed/>
    <w:rsid w:val="002A01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86"/>
  </w:style>
  <w:style w:type="paragraph" w:styleId="1">
    <w:name w:val="heading 1"/>
    <w:basedOn w:val="a"/>
    <w:link w:val="10"/>
    <w:qFormat/>
    <w:rsid w:val="002A01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A01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2A01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01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A01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2A01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2A01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0186"/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A0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2A0186"/>
  </w:style>
  <w:style w:type="paragraph" w:styleId="a4">
    <w:name w:val="No Spacing"/>
    <w:link w:val="a5"/>
    <w:uiPriority w:val="1"/>
    <w:qFormat/>
    <w:rsid w:val="002A0186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5">
    <w:name w:val="Без интервала Знак"/>
    <w:link w:val="a4"/>
    <w:uiPriority w:val="1"/>
    <w:rsid w:val="002A0186"/>
    <w:rPr>
      <w:rFonts w:ascii="Times New Roman" w:eastAsia="Calibri" w:hAnsi="Times New Roman" w:cs="Times New Roman"/>
      <w:sz w:val="26"/>
      <w:szCs w:val="26"/>
      <w:u w:val="single"/>
    </w:rPr>
  </w:style>
  <w:style w:type="character" w:styleId="a6">
    <w:name w:val="Hyperlink"/>
    <w:basedOn w:val="a0"/>
    <w:uiPriority w:val="99"/>
    <w:rsid w:val="002A018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A01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A018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A01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2A018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A0186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0186"/>
    <w:rPr>
      <w:vertAlign w:val="superscript"/>
    </w:rPr>
  </w:style>
  <w:style w:type="paragraph" w:customStyle="1" w:styleId="ConsPlusNonformat">
    <w:name w:val="ConsPlusNonformat"/>
    <w:uiPriority w:val="99"/>
    <w:rsid w:val="002A01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2A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0186"/>
  </w:style>
  <w:style w:type="character" w:styleId="ae">
    <w:name w:val="Strong"/>
    <w:basedOn w:val="a0"/>
    <w:uiPriority w:val="99"/>
    <w:qFormat/>
    <w:rsid w:val="002A0186"/>
    <w:rPr>
      <w:b/>
      <w:bCs/>
    </w:rPr>
  </w:style>
  <w:style w:type="paragraph" w:styleId="af">
    <w:name w:val="header"/>
    <w:basedOn w:val="a"/>
    <w:link w:val="af0"/>
    <w:uiPriority w:val="99"/>
    <w:unhideWhenUsed/>
    <w:rsid w:val="002A01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2A01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2A01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2A01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13"/>
    <w:uiPriority w:val="99"/>
    <w:rsid w:val="002A018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">
    <w:name w:val="Без интервала Знак1"/>
    <w:basedOn w:val="a0"/>
    <w:link w:val="12"/>
    <w:uiPriority w:val="99"/>
    <w:locked/>
    <w:rsid w:val="002A0186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2A01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2A01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01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2A01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2A01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2A01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2A0186"/>
    <w:rPr>
      <w:rFonts w:cs="Times New Roman"/>
      <w:color w:val="808080"/>
    </w:rPr>
  </w:style>
  <w:style w:type="paragraph" w:customStyle="1" w:styleId="14">
    <w:name w:val="Абзац списка1"/>
    <w:basedOn w:val="a"/>
    <w:rsid w:val="002A0186"/>
    <w:pPr>
      <w:ind w:left="720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2A018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2A0186"/>
    <w:pPr>
      <w:ind w:left="720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2A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2A0186"/>
  </w:style>
  <w:style w:type="table" w:customStyle="1" w:styleId="15">
    <w:name w:val="Сетка таблицы1"/>
    <w:basedOn w:val="a1"/>
    <w:next w:val="a3"/>
    <w:uiPriority w:val="59"/>
    <w:rsid w:val="002A0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2A0186"/>
  </w:style>
  <w:style w:type="table" w:customStyle="1" w:styleId="24">
    <w:name w:val="Сетка таблицы2"/>
    <w:basedOn w:val="a1"/>
    <w:next w:val="a3"/>
    <w:uiPriority w:val="59"/>
    <w:rsid w:val="002A0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2A0186"/>
  </w:style>
  <w:style w:type="numbering" w:customStyle="1" w:styleId="5">
    <w:name w:val="Нет списка5"/>
    <w:next w:val="a2"/>
    <w:uiPriority w:val="99"/>
    <w:semiHidden/>
    <w:unhideWhenUsed/>
    <w:rsid w:val="002A0186"/>
  </w:style>
  <w:style w:type="numbering" w:customStyle="1" w:styleId="6">
    <w:name w:val="Нет списка6"/>
    <w:next w:val="a2"/>
    <w:uiPriority w:val="99"/>
    <w:semiHidden/>
    <w:unhideWhenUsed/>
    <w:rsid w:val="002A0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2981</Words>
  <Characters>16994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Каплина И.Н.</dc:creator>
  <cp:lastModifiedBy>enshulgina</cp:lastModifiedBy>
  <cp:revision>2</cp:revision>
  <cp:lastPrinted>2020-09-01T08:49:00Z</cp:lastPrinted>
  <dcterms:created xsi:type="dcterms:W3CDTF">2020-09-16T12:51:00Z</dcterms:created>
  <dcterms:modified xsi:type="dcterms:W3CDTF">2020-09-16T12:51:00Z</dcterms:modified>
</cp:coreProperties>
</file>