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67" w:rsidRDefault="00483E67" w:rsidP="00483E6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УТВЕРЖДЕНЫ</w:t>
      </w:r>
    </w:p>
    <w:p w:rsidR="00483E67" w:rsidRDefault="00483E67" w:rsidP="00483E6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распоряжением администрации</w:t>
      </w:r>
    </w:p>
    <w:p w:rsidR="00483E67" w:rsidRDefault="00483E67" w:rsidP="00483E6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городского округа город Воронеж</w:t>
      </w:r>
    </w:p>
    <w:p w:rsidR="002A21AB" w:rsidRDefault="00483E67" w:rsidP="00483E6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4E95">
        <w:rPr>
          <w:rFonts w:ascii="Times New Roman" w:hAnsi="Times New Roman" w:cs="Times New Roman"/>
          <w:sz w:val="28"/>
          <w:szCs w:val="28"/>
        </w:rPr>
        <w:t xml:space="preserve">15.09.2020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84E95">
        <w:rPr>
          <w:rFonts w:ascii="Times New Roman" w:hAnsi="Times New Roman" w:cs="Times New Roman"/>
          <w:sz w:val="28"/>
          <w:szCs w:val="28"/>
        </w:rPr>
        <w:t>430-р</w:t>
      </w:r>
      <w:bookmarkStart w:id="0" w:name="_GoBack"/>
      <w:bookmarkEnd w:id="0"/>
    </w:p>
    <w:p w:rsidR="00483E67" w:rsidRDefault="00483E67" w:rsidP="00483E6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1AB" w:rsidRPr="003F7D09" w:rsidRDefault="002A21AB" w:rsidP="002A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ЗАТРАТЫ НА ОБЕСПЕЧЕНИЕ ФУНКЦИЙ</w:t>
      </w:r>
    </w:p>
    <w:p w:rsidR="002A21AB" w:rsidRPr="003F7D09" w:rsidRDefault="002A21AB" w:rsidP="002A21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МУНИЦИПАЛЬНОГО КАЗЕННОГО УЧРЕЖДЕНИЯ </w:t>
      </w:r>
      <w:r w:rsidRPr="003F7D0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ГОРОДСКОГО ОКРУГА ГОРОД ВОРОНЕЖ «БЕЗОПАСНЫЙ ГОРОД»</w:t>
      </w:r>
    </w:p>
    <w:p w:rsidR="002A21AB" w:rsidRPr="003F7D09" w:rsidRDefault="002A21AB" w:rsidP="002A21A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1AB" w:rsidRPr="003F7D09" w:rsidRDefault="002A21AB" w:rsidP="002A21AB">
      <w:pPr>
        <w:widowControl w:val="0"/>
        <w:numPr>
          <w:ilvl w:val="0"/>
          <w:numId w:val="33"/>
        </w:numPr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2A21AB" w:rsidRPr="003F7D09" w:rsidRDefault="002A21AB" w:rsidP="002A21AB">
      <w:pPr>
        <w:widowControl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A21AB" w:rsidRPr="003F7D09" w:rsidRDefault="002A21AB" w:rsidP="002A21A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1.1. Нормативные затраты </w:t>
      </w:r>
      <w:r w:rsidR="000C7E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обеспечение функций муниципального казенного учреждения городского округа город Воронеж «Безопасный город» (далее – нормативные затраты) </w:t>
      </w:r>
      <w:r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применяются для обоснования объемов объекта и (или) объектов закупки </w:t>
      </w:r>
      <w:r w:rsidRPr="003F7D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муниципального казенного учреждения городского округа город Воронеж «Безопасный город» </w:t>
      </w:r>
      <w:r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(далее – учреждение).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учреждению в рамках исполнения бюджета городского округа город Воронеж</w:t>
      </w:r>
      <w:r w:rsidRPr="003F7D09">
        <w:rPr>
          <w:rFonts w:ascii="Arial" w:eastAsiaTheme="minorEastAsia" w:hAnsi="Arial" w:cs="Arial"/>
          <w:bCs/>
          <w:color w:val="000000"/>
          <w:sz w:val="28"/>
          <w:szCs w:val="28"/>
          <w:lang w:eastAsia="ru-RU"/>
        </w:rPr>
        <w:t xml:space="preserve">. 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нормативные затраты подлежат размещению в единой информационной системе в сфере закупок.</w:t>
      </w:r>
    </w:p>
    <w:p w:rsidR="002A21AB" w:rsidRPr="003F7D09" w:rsidRDefault="002A21AB" w:rsidP="002A21AB">
      <w:pPr>
        <w:widowControl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1AB" w:rsidRPr="003F7D09" w:rsidRDefault="002A21AB" w:rsidP="002A21AB">
      <w:pPr>
        <w:widowControl w:val="0"/>
        <w:numPr>
          <w:ilvl w:val="0"/>
          <w:numId w:val="33"/>
        </w:numPr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 СОСТАВ НОРМАТИВНЫХ ЗАТРАТ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К видам нормативных затрат учреждения относятся: 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затраты на информационно-коммуникационные технологии;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затраты на дополнительное профессиональное образование работников;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прочие затраты.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При определении нормативных затрат используется показатель расчетной численности основных работников учреждения по категориям должностей (Ч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оп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который определяется по формуле:</w:t>
      </w:r>
    </w:p>
    <w:p w:rsidR="002A21AB" w:rsidRPr="003F7D09" w:rsidRDefault="00884E95" w:rsidP="002A21AB">
      <w:pPr>
        <w:widowControl w:val="0"/>
        <w:autoSpaceDE w:val="0"/>
        <w:autoSpaceDN w:val="0"/>
        <w:adjustRightInd w:val="0"/>
        <w:spacing w:after="0" w:line="360" w:lineRule="auto"/>
        <w:ind w:left="45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оп </m:t>
            </m:r>
          </m:sub>
        </m:sSub>
      </m:oMath>
      <w:r w:rsidR="002A21AB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х </m:t>
        </m:r>
      </m:oMath>
      <w:r w:rsidR="002A21AB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1,1,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2A21AB" w:rsidRPr="003F7D09" w:rsidRDefault="00884E95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</m:oMath>
      <w:r w:rsidR="002A21AB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A21AB"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="002A21AB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фактическая численность работников;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1,1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коэффициент, который может быть использован на случай замещения вакантных должностей.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Категории должностей: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водители автомобилей;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ремонтные рабочие;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младший обслуживающий персонал;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руководители, специалисты и служащие.</w:t>
      </w:r>
    </w:p>
    <w:p w:rsidR="002A21AB" w:rsidRPr="003F7D09" w:rsidRDefault="002A21AB" w:rsidP="000C7E7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полученное значение расчетной численности превышает</w:t>
      </w:r>
      <w:r w:rsidR="000C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предельной численности, при определении нормативных затрат используется значение предельной численности согласно штатному расписанию. 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При определении учреждением потребности в товарах, классифицируемых как основные средства, учитывается срок их фактического использования.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21AB" w:rsidRPr="007C1FBD" w:rsidRDefault="002A21AB" w:rsidP="002A21AB">
      <w:pPr>
        <w:widowControl w:val="0"/>
        <w:numPr>
          <w:ilvl w:val="0"/>
          <w:numId w:val="33"/>
        </w:numPr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</w:t>
      </w:r>
      <w:r w:rsidR="007C1FBD" w:rsidRPr="007C1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1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ИНФОРМАЦИОННО-КОММУНИКАЦИОННЫЕ ТЕХНОЛОГИИ</w:t>
      </w:r>
    </w:p>
    <w:p w:rsidR="002A21AB" w:rsidRPr="007C1FBD" w:rsidRDefault="002A21AB" w:rsidP="002A21AB">
      <w:pPr>
        <w:widowControl w:val="0"/>
        <w:adjustRightInd w:val="0"/>
        <w:spacing w:after="0" w:line="240" w:lineRule="auto"/>
        <w:ind w:left="72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Затраты на абонентскую плату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88C55CA" wp14:editId="1AC40C5D">
            <wp:extent cx="1836420" cy="47561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абонентских номеров пользовательского (оконечного) оборудования, подключенных к сети местной телефонной связи и используемых для передачи голосовой информации (далее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абонентский номер для передачи голосовой информации), с i-й абонентской платой;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H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месяцев предоставления услуги с i-й абонентской платой.</w:t>
      </w:r>
    </w:p>
    <w:p w:rsidR="000C7E75" w:rsidRPr="0097618A" w:rsidRDefault="002A21AB" w:rsidP="000C7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абонентскую плату, представлены в таблице № 1 приложения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0C7E75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C7E7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0C7E7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повременную оплату местных, междугородних и международных телефонных соединений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пов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1E0EA6" wp14:editId="1424D012">
            <wp:extent cx="2157730" cy="461010"/>
            <wp:effectExtent l="0" t="0" r="0" b="0"/>
            <wp:docPr id="28" name="Рисунок 186" descr="base_24458_72310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base_24458_72310_45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4B4E41F" wp14:editId="6AA04889">
            <wp:extent cx="409575" cy="278130"/>
            <wp:effectExtent l="0" t="0" r="9525" b="0"/>
            <wp:docPr id="29" name="Рисунок 29" descr="base_24458_72310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24458_72310_45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среднее месячное количество предоставленных внутризоновых, междугородних и международных телефонных соединений для передачи голосовой информации, факсимильных сообщений в отчетном финансовом году с i-й ежемесячной платой за предоставление местного, междугороднего, международного телефонного соединения;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0ADABB5" wp14:editId="11A0FE85">
            <wp:extent cx="446405" cy="278130"/>
            <wp:effectExtent l="0" t="0" r="0" b="0"/>
            <wp:docPr id="30" name="Рисунок 30" descr="base_24458_72310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24458_72310_45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размер i-й ежемесячной платы за предоставление местного, междугороднего, международного телефонного соединения;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6292245" wp14:editId="73147001">
            <wp:extent cx="417195" cy="278130"/>
            <wp:effectExtent l="0" t="0" r="1905" b="0"/>
            <wp:docPr id="31" name="Рисунок 31" descr="base_24458_72310_4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24458_72310_46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месяцев оказания услуги внутризоновой, междугородней и международной связи с i-й ежемесячной платой за предоставление местного, междугороднего, международного телефонного соединения.</w:t>
      </w:r>
    </w:p>
    <w:p w:rsidR="000C7E75" w:rsidRPr="0097618A" w:rsidRDefault="002A21AB" w:rsidP="000C7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повременную оплату местных, междугородних и международных телефонных соединений, представлены в таблице № 2 приложения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0C7E75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C7E7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0C7E7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сеть Интернет и услуги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интернет-провайдеров</w:t>
      </w:r>
      <w:proofErr w:type="spellEnd"/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99A66B4" wp14:editId="3362F516">
            <wp:extent cx="358140" cy="278130"/>
            <wp:effectExtent l="19050" t="0" r="0" b="0"/>
            <wp:docPr id="32" name="Рисунок 231" descr="base_24458_7231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24458_72310_471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0CC907" wp14:editId="4988C551">
            <wp:extent cx="1689735" cy="461010"/>
            <wp:effectExtent l="0" t="0" r="0" b="0"/>
            <wp:docPr id="33" name="Рисунок 232" descr="base_24458_7231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base_24458_72310_47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C153D82" wp14:editId="65E58841">
            <wp:extent cx="314325" cy="278130"/>
            <wp:effectExtent l="0" t="0" r="0" b="0"/>
            <wp:docPr id="34" name="Рисунок 233" descr="base_24458_7231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ase_24458_72310_47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 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каналов передачи данных сети Интернет с                   i-й пропускной способностью;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E2E565A" wp14:editId="12B39583">
            <wp:extent cx="278130" cy="278130"/>
            <wp:effectExtent l="0" t="0" r="0" b="0"/>
            <wp:docPr id="35" name="Рисунок 234" descr="base_24458_7231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base_24458_72310_4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месячная цена аренды канала передачи данных сети Интернет с  i-й пропускной способностью;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247B205" wp14:editId="03853CEA">
            <wp:extent cx="321945" cy="278130"/>
            <wp:effectExtent l="0" t="0" r="0" b="0"/>
            <wp:docPr id="36" name="Рисунок 235" descr="base_24458_7231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base_24458_72310_47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месяцев аренды канала передачи данных сети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Интернет с i-й пропускной способностью.</w:t>
      </w:r>
    </w:p>
    <w:p w:rsidR="000C7E75" w:rsidRPr="0097618A" w:rsidRDefault="002A21AB" w:rsidP="000C7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сеть Интернет и услуги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представлены в таблице № 3 приложения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0C7E75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C7E7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0C7E7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оплату услуг по предоставлению цифровых потоков для коммутируемых сигналов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3F7D0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</w:t>
      </w:r>
      <w:proofErr w:type="gramStart"/>
      <w:r w:rsidRPr="003F7D09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 w:eastAsia="ru-RU"/>
        </w:rPr>
        <w:t>u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CD6BCB" wp14:editId="2DAD31C6">
            <wp:extent cx="1689735" cy="461010"/>
            <wp:effectExtent l="0" t="0" r="0" b="0"/>
            <wp:docPr id="37" name="Рисунок 232" descr="base_24458_7231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base_24458_72310_47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33D4637" wp14:editId="10BB981B">
            <wp:extent cx="314325" cy="278130"/>
            <wp:effectExtent l="0" t="0" r="0" b="0"/>
            <wp:docPr id="38" name="Рисунок 233" descr="base_24458_7231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ase_24458_72310_47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каналов передачи цифровых потоков с i-й пропускной способностью;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7AA75F2" wp14:editId="617BC411">
            <wp:extent cx="278130" cy="278130"/>
            <wp:effectExtent l="0" t="0" r="0" b="0"/>
            <wp:docPr id="39" name="Рисунок 234" descr="base_24458_7231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base_24458_72310_4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месячная цена канала передачи организованных цифровых потоков с i-й пропускной способностью;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0148CD4" wp14:editId="0F6B8C3E">
            <wp:extent cx="321945" cy="278130"/>
            <wp:effectExtent l="0" t="0" r="0" b="0"/>
            <wp:docPr id="40" name="Рисунок 235" descr="base_24458_7231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base_24458_72310_47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месяцев работы канала передачи данных с </w:t>
      </w:r>
      <w:r w:rsidR="000C7E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i-й пропускной способностью.</w:t>
      </w:r>
    </w:p>
    <w:p w:rsidR="000C7E75" w:rsidRPr="0097618A" w:rsidRDefault="002A21AB" w:rsidP="000C7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оплату услуг по предоставлению цифровых потоков для коммутируемых сигналов, представлены в таблице № 4 приложения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0C7E75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C7E7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0C7E7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3.5.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Затраты на оплату услуг почтовой связи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×P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ab/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7D0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планируемое количество i-х почтовых отправлений в год;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 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1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почтового отправления.</w:t>
      </w:r>
    </w:p>
    <w:p w:rsidR="000C7E75" w:rsidRDefault="002A21AB" w:rsidP="000C7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оплату услуг почтовой связи, представлены в таблице № 5 приложения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0C7E75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C7E7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0C7E75" w:rsidRPr="0097618A" w:rsidRDefault="000C7E75" w:rsidP="000C7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A21AB" w:rsidRPr="003F7D09" w:rsidRDefault="002A21AB" w:rsidP="002A21A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3F7D09">
        <w:rPr>
          <w:rFonts w:ascii="Times New Roman" w:eastAsiaTheme="minorEastAsia" w:hAnsi="Times New Roman" w:cs="Times New Roman"/>
          <w:b/>
          <w:bCs/>
          <w:sz w:val="28"/>
          <w:szCs w:val="28"/>
        </w:rPr>
        <w:t>ПРОЧИЕ ЗАТРАТЫ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2A21AB" w:rsidRPr="003F7D09" w:rsidRDefault="002A21AB" w:rsidP="002A21AB">
      <w:pPr>
        <w:tabs>
          <w:tab w:val="left" w:pos="142"/>
        </w:tabs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по договору на проезд к месту командирования и обратно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проезд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определяются по формуле: 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 проезд</w:t>
      </w:r>
      <w:r w:rsidRPr="003F7D09">
        <w:rPr>
          <w:rFonts w:ascii="Times New Roman" w:eastAsia="Calibri" w:hAnsi="Times New Roman" w:cs="Times New Roman"/>
          <w:sz w:val="28"/>
          <w:szCs w:val="28"/>
        </w:rPr>
        <w:t>×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P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проезд</w:t>
      </w:r>
      <w:r w:rsidRPr="003F7D09">
        <w:rPr>
          <w:rFonts w:ascii="Times New Roman" w:eastAsia="Calibri" w:hAnsi="Times New Roman" w:cs="Times New Roman"/>
          <w:sz w:val="28"/>
          <w:szCs w:val="28"/>
        </w:rPr>
        <w:t>×2,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 проезд </w:t>
      </w:r>
      <w:r w:rsidRPr="003F7D0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количество командированных работников по                            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2A21AB" w:rsidRPr="003F7D09" w:rsidRDefault="002A21AB" w:rsidP="002A21AB">
      <w:pPr>
        <w:tabs>
          <w:tab w:val="left" w:pos="142"/>
        </w:tabs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 проезд </w:t>
      </w:r>
      <w:r w:rsidRPr="003F7D0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проезда по i-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командирования.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4.2.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 Затраты по договору на наем жилого помещения на период командирования </w:t>
      </w:r>
      <w:r w:rsidRPr="003F7D09">
        <w:rPr>
          <w:rFonts w:ascii="Times New Roman" w:eastAsia="Calibri" w:hAnsi="Times New Roman" w:cs="Times New Roman"/>
          <w:sz w:val="28"/>
          <w:szCs w:val="28"/>
        </w:rPr>
        <w:t>(З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наем</w:t>
      </w:r>
      <w:r w:rsidRPr="003F7D09">
        <w:rPr>
          <w:rFonts w:ascii="Times New Roman" w:eastAsia="Calibri" w:hAnsi="Times New Roman" w:cs="Times New Roman"/>
          <w:sz w:val="28"/>
          <w:szCs w:val="28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наем</w:t>
      </w:r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наем</w:t>
      </w:r>
      <w:r w:rsidRPr="003F7D09">
        <w:rPr>
          <w:rFonts w:ascii="Times New Roman" w:eastAsia="Calibri" w:hAnsi="Times New Roman" w:cs="Times New Roman"/>
          <w:sz w:val="28"/>
          <w:szCs w:val="28"/>
        </w:rPr>
        <w:t>×Pi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наем</w:t>
      </w:r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наем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7D0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количество командированных работников по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2A21AB" w:rsidRPr="003F7D09" w:rsidRDefault="002A21AB" w:rsidP="002A21AB">
      <w:pPr>
        <w:tabs>
          <w:tab w:val="left" w:pos="142"/>
        </w:tabs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 наем </w:t>
      </w:r>
      <w:r w:rsidRPr="003F7D0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наема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в сутки по i-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командирования с учетом показателей утвержденных планов служебных командировок.</w:t>
      </w:r>
    </w:p>
    <w:p w:rsidR="002A21AB" w:rsidRPr="003F7D09" w:rsidRDefault="002A21AB" w:rsidP="002A21AB">
      <w:pPr>
        <w:tabs>
          <w:tab w:val="left" w:pos="142"/>
        </w:tabs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оплату суточных на период командировки </w:t>
      </w:r>
      <w:r w:rsidR="000C7E75" w:rsidRPr="003F7D09">
        <w:rPr>
          <w:rFonts w:ascii="Times New Roman" w:eastAsia="Calibri" w:hAnsi="Times New Roman" w:cs="Times New Roman"/>
          <w:sz w:val="28"/>
          <w:szCs w:val="28"/>
        </w:rPr>
        <w:t>(З</w:t>
      </w:r>
      <w:r w:rsidR="000C7E75"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наем</w:t>
      </w:r>
      <w:r w:rsidR="000C7E75" w:rsidRPr="003F7D0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наем</w:t>
      </w:r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наем×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наем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 наем </w:t>
      </w:r>
      <w:r w:rsidRPr="003F7D0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количество командированных работников по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2A21AB" w:rsidRPr="003F7D09" w:rsidRDefault="002A21AB" w:rsidP="002A21AB">
      <w:pPr>
        <w:tabs>
          <w:tab w:val="left" w:pos="142"/>
        </w:tabs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 наем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предельный размер выплаты в сутки по i-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командирования с учетом показателей утвержденных планов служебных командировок.</w:t>
      </w:r>
    </w:p>
    <w:p w:rsidR="000C7E75" w:rsidRDefault="002A21AB" w:rsidP="000C7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оплату суточных на период командировки, представлены в таблице № 6 приложения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0C7E75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C7E7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0C7E7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1AB" w:rsidRPr="003F7D09" w:rsidRDefault="002A21AB" w:rsidP="002A21A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КОММУНАЛЬНЫЕ УСЛУГИ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электроснабжение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эс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  <w:r w:rsidRPr="003F7D0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F46850" wp14:editId="3352AF16">
            <wp:extent cx="1448435" cy="461010"/>
            <wp:effectExtent l="0" t="0" r="0" b="0"/>
            <wp:docPr id="41" name="Рисунок 41" descr="base_24458_72310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24458_72310_659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7B779E8" wp14:editId="54CCB1FD">
            <wp:extent cx="358140" cy="278130"/>
            <wp:effectExtent l="0" t="0" r="0" b="0"/>
            <wp:docPr id="42" name="Рисунок 42" descr="base_24458_72310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24458_72310_660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–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i-й регулируемый тариф на электроэнергию (в рамках применяемого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одноставочного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тарифа);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B883E0A" wp14:editId="44C0D0A3">
            <wp:extent cx="358140" cy="278130"/>
            <wp:effectExtent l="0" t="0" r="0" b="0"/>
            <wp:docPr id="43" name="Рисунок 43" descr="base_24458_72310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24458_72310_661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расчетная потребность </w:t>
      </w:r>
      <w:r w:rsidR="000C7E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электроэнергии в год по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тарифу (цене) на электроэнергию (в рамках применяемого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одноставочного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тарифа).</w:t>
      </w:r>
    </w:p>
    <w:p w:rsidR="000C7E75" w:rsidRDefault="002A21AB" w:rsidP="000C7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электроснабжение, представлены в таблице № 7 приложения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0C7E75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C7E7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0C7E7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5.2.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 Затраты на теплоснабжение </w:t>
      </w:r>
      <w:r w:rsidRPr="003F7D0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) определяются по формуле:</w:t>
      </w:r>
      <w:r w:rsidRPr="003F7D0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=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топл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×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Т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топл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расчетная потребность в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теплоэнергии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тс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регулируемый тариф на теплоснабжение.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5.3.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 Затраты на горячее водоснабжение </w:t>
      </w:r>
      <w:r w:rsidRPr="003F7D0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гв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гв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=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гв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>×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Т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гв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гв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расчетная потребность в горячей воде;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гв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регулируемый тариф на горячее водоснабжение.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5.4.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 Затраты на холодное водоснабжение и водоотведение </w:t>
      </w:r>
      <w:r w:rsidRPr="003F7D0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хв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хв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=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хв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×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Т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хв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×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>×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Т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хв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расчетная потребность в холодном водоснабжении;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Т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хв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регулируемый тариф на холодное водоснабжение;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расчетная потребность в водоотведении;</w:t>
      </w:r>
    </w:p>
    <w:p w:rsidR="002A21AB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регулируемый тариф на водоотведение.</w:t>
      </w:r>
    </w:p>
    <w:p w:rsidR="007C1FBD" w:rsidRPr="003F7D09" w:rsidRDefault="007C1FBD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1AB" w:rsidRPr="003F7D09" w:rsidRDefault="002A21AB" w:rsidP="002A21A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СОДЕРЖАНИЕ ИМУЩЕСТВА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проведение текущего ремонта помещения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тр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тр</w:t>
      </w:r>
      <w:proofErr w:type="spellEnd"/>
      <w:proofErr w:type="gram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×P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тр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S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тр</w:t>
      </w:r>
      <w:proofErr w:type="spellEnd"/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>– площадь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здания, планируемая к проведению текущего ремонта;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proofErr w:type="spellStart"/>
      <w:proofErr w:type="gram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</w:t>
      </w:r>
      <w:proofErr w:type="spellEnd"/>
      <w:proofErr w:type="gram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текущего ремонта 1 кв. м площади i-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</w:t>
      </w:r>
      <w:r w:rsidR="000C7E75">
        <w:rPr>
          <w:rFonts w:ascii="Times New Roman" w:eastAsia="Calibri" w:hAnsi="Times New Roman" w:cs="Times New Roman"/>
          <w:sz w:val="28"/>
          <w:szCs w:val="28"/>
        </w:rPr>
        <w:t>,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ВСН 58-88(р),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№ 312.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6.2.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 Затраты на оплату услуг по обслуживанию и уборке помещения </w:t>
      </w:r>
      <w:r w:rsidRPr="003F7D0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аутп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аутп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аутп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× 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аутп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× 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аутп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S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аутп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>– площадь в i-м помещении, в отношении которо</w:t>
      </w:r>
      <w:r w:rsidR="000C7E75">
        <w:rPr>
          <w:rFonts w:ascii="Times New Roman" w:eastAsia="Calibri" w:hAnsi="Times New Roman" w:cs="Times New Roman"/>
          <w:sz w:val="28"/>
          <w:szCs w:val="28"/>
        </w:rPr>
        <w:t>го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планируется заключение договора (контракта) на обслуживание и уборку;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P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аутп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>– цена услуги по обслуживанию и уборке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помещения в месяц;</w:t>
      </w:r>
    </w:p>
    <w:p w:rsidR="002A21AB" w:rsidRPr="003F7D09" w:rsidRDefault="002A21AB" w:rsidP="000C7E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аутп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месяцев использования услуги по обслуживанию и уборке i-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в месяц.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оплату услуг внештатных сотрудников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внск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внск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М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внск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× Р</w:t>
      </w: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внск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>× (1+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ti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внск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2A21AB" w:rsidRPr="003F7D09" w:rsidRDefault="002A21AB" w:rsidP="002A21A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М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внск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3F7D09">
        <w:rPr>
          <w:rFonts w:ascii="Times New Roman" w:eastAsia="Calibri" w:hAnsi="Times New Roman" w:cs="Times New Roman"/>
          <w:sz w:val="28"/>
          <w:szCs w:val="28"/>
        </w:rPr>
        <w:t>– планируемое количество месяцев работы внештатного сотрудника по i-й должности;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Р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внск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– стоимость 1 месяца работы внештатного сотрудника </w:t>
      </w:r>
      <w:r w:rsidR="00FB69B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3F7D09">
        <w:rPr>
          <w:rFonts w:ascii="Times New Roman" w:eastAsia="Calibri" w:hAnsi="Times New Roman" w:cs="Times New Roman"/>
          <w:sz w:val="28"/>
          <w:szCs w:val="28"/>
        </w:rPr>
        <w:t>по</w:t>
      </w:r>
      <w:r w:rsidR="00FB69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>i-й должности;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ti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внск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процентная ставка страховых взносов в государственные внебюджетные фонды.</w:t>
      </w:r>
    </w:p>
    <w:p w:rsidR="000C7E75" w:rsidRDefault="002A21AB" w:rsidP="000C7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оплату услуг внештатных сотрудников, представлены в таблице № 8 приложения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0C7E75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C7E7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0C7E7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6.4.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 Затраты на вывоз твердых бытовых отходов </w:t>
      </w:r>
      <w:r w:rsidRPr="003F7D0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тбо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тбо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Q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тбо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×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P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тбо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Q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тбо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куб. метров твердых бытовых отходов в год;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P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тбо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3F7D09">
        <w:rPr>
          <w:rFonts w:ascii="Times New Roman" w:eastAsia="Calibri" w:hAnsi="Times New Roman" w:cs="Times New Roman"/>
          <w:sz w:val="28"/>
          <w:szCs w:val="28"/>
        </w:rPr>
        <w:t>– стоимость вывоза 1 куб. метра твердых бытовых отходов.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6.5.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техническое обслуживание и ремонт транспортных средств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тортс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тортс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тортс 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× 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тортс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тортс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hAnsi="Times New Roman" w:cs="Times New Roman"/>
          <w:sz w:val="28"/>
          <w:szCs w:val="28"/>
        </w:rPr>
        <w:t>количество i-</w:t>
      </w:r>
      <w:proofErr w:type="spellStart"/>
      <w:r w:rsidRPr="003F7D0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F7D09">
        <w:rPr>
          <w:rFonts w:ascii="Times New Roman" w:hAnsi="Times New Roman" w:cs="Times New Roman"/>
          <w:sz w:val="28"/>
          <w:szCs w:val="28"/>
        </w:rPr>
        <w:t xml:space="preserve"> транспортных средств;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F7D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тортс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F7D09">
        <w:rPr>
          <w:rFonts w:ascii="Times New Roman" w:hAnsi="Times New Roman" w:cs="Times New Roman"/>
          <w:sz w:val="28"/>
          <w:szCs w:val="28"/>
          <w:lang w:eastAsia="ru-RU"/>
        </w:rPr>
        <w:t>стоимость технического обслуживания и ремонта                         i-</w:t>
      </w:r>
      <w:proofErr w:type="spellStart"/>
      <w:r w:rsidRPr="003F7D09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транспортного средства, которая определяется по средним фактическим данным за 3 предыдущих финансовых года.</w:t>
      </w:r>
      <w:proofErr w:type="gramEnd"/>
      <w:r w:rsidRPr="003F7D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C7E75" w:rsidRDefault="002A21AB" w:rsidP="000C7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техническое обслуживание и ремонт транспортных средств, представлены в таблице № 9 приложения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0C7E75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C7E7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0C7E75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2A21AB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6.6.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заправку картридж</w:t>
      </w:r>
      <w:r w:rsidR="000C7E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замену составных частей картриджа 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карт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F7D09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3F7D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карт = </w:t>
      </w:r>
      <w:r w:rsidRPr="003F7D0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Q</w:t>
      </w:r>
      <w:r w:rsidRPr="003F7D09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карт * </w:t>
      </w:r>
      <w:r w:rsidRPr="003F7D0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</w:t>
      </w:r>
      <w:r w:rsidRPr="003F7D09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карт * </w:t>
      </w:r>
      <w:r w:rsidRPr="003F7D0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3F7D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</w:p>
    <w:p w:rsidR="002A21AB" w:rsidRPr="003F7D09" w:rsidRDefault="002A21AB" w:rsidP="002A21A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карт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картриджей,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карт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цена заправки картриджа, замены чипа,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дозирующего лезвия, магнитного вала;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затрат на заправку картридж</w:t>
      </w:r>
      <w:r w:rsidR="006266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замену составных частей картриджа, представлены в таблице № 10    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3746AA" w:rsidRDefault="002A21AB" w:rsidP="00374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6.7. 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Затраты на ремонт бытового оборудования </w:t>
      </w:r>
      <w:r w:rsidR="003746AA" w:rsidRPr="003E25D1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3746AA" w:rsidRPr="00F84588">
        <w:rPr>
          <w:rFonts w:ascii="Times New Roman" w:eastAsia="Calibri" w:hAnsi="Times New Roman" w:cs="Times New Roman"/>
          <w:sz w:val="28"/>
          <w:szCs w:val="28"/>
        </w:rPr>
        <w:t>З</w:t>
      </w:r>
      <w:r w:rsidR="003746AA" w:rsidRPr="00F84588">
        <w:rPr>
          <w:rFonts w:ascii="Times New Roman" w:eastAsia="Calibri" w:hAnsi="Times New Roman" w:cs="Times New Roman"/>
          <w:sz w:val="28"/>
          <w:szCs w:val="28"/>
          <w:vertAlign w:val="subscript"/>
        </w:rPr>
        <w:t>рбо</w:t>
      </w:r>
      <w:proofErr w:type="spellEnd"/>
      <w:r w:rsidR="003746AA" w:rsidRPr="00F84588">
        <w:rPr>
          <w:rFonts w:ascii="Times New Roman" w:eastAsia="Calibri" w:hAnsi="Times New Roman" w:cs="Times New Roman"/>
          <w:sz w:val="28"/>
          <w:szCs w:val="28"/>
        </w:rPr>
        <w:t>)</w:t>
      </w:r>
      <w:r w:rsidR="003746AA" w:rsidRPr="003E25D1">
        <w:rPr>
          <w:rFonts w:ascii="Times New Roman" w:eastAsia="Calibri" w:hAnsi="Times New Roman" w:cs="Times New Roman"/>
          <w:sz w:val="28"/>
          <w:szCs w:val="28"/>
        </w:rPr>
        <w:t xml:space="preserve"> определяются по формуле:</w:t>
      </w:r>
    </w:p>
    <w:p w:rsidR="003746AA" w:rsidRPr="00F84588" w:rsidRDefault="003746AA" w:rsidP="003746A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28"/>
          <w:vertAlign w:val="subscript"/>
        </w:rPr>
      </w:pPr>
      <w:proofErr w:type="spellStart"/>
      <w:r w:rsidRPr="00F84588">
        <w:rPr>
          <w:rFonts w:ascii="Times New Roman" w:eastAsia="Calibri" w:hAnsi="Times New Roman" w:cs="Times New Roman"/>
          <w:sz w:val="32"/>
          <w:szCs w:val="28"/>
        </w:rPr>
        <w:t>З</w:t>
      </w:r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</w:rPr>
        <w:t>рбо</w:t>
      </w:r>
      <w:proofErr w:type="spellEnd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sz w:val="32"/>
                <w:szCs w:val="28"/>
                <w:vertAlign w:val="subscript"/>
              </w:rPr>
            </m:ctrlPr>
          </m:naryPr>
          <m:sub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</w:rPr>
              <m:t>i=1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  <w:lang w:val="en-US"/>
              </w:rPr>
              <m:t>n</m:t>
            </m:r>
          </m:sup>
          <m:e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</w:rPr>
              <m:t>Q</m:t>
            </m:r>
          </m:e>
        </m:nary>
      </m:oMath>
      <w:proofErr w:type="gramStart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  <w:lang w:val="en-US"/>
        </w:rPr>
        <w:t>i</w:t>
      </w:r>
      <w:proofErr w:type="spellStart"/>
      <w:proofErr w:type="gramEnd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</w:rPr>
        <w:t>рбо</w:t>
      </w:r>
      <w:proofErr w:type="spellEnd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</w:rPr>
        <w:t xml:space="preserve"> </w:t>
      </w:r>
      <m:oMath>
        <m:r>
          <w:rPr>
            <w:rFonts w:ascii="Cambria Math" w:eastAsia="Calibri" w:hAnsi="Cambria Math" w:cs="Times New Roman"/>
            <w:sz w:val="32"/>
            <w:szCs w:val="28"/>
            <w:vertAlign w:val="subscript"/>
          </w:rPr>
          <m:t>×Р</m:t>
        </m:r>
      </m:oMath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  <w:lang w:val="en-US"/>
        </w:rPr>
        <w:t>i</w:t>
      </w:r>
      <w:proofErr w:type="spellStart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</w:rPr>
        <w:t>рбо</w:t>
      </w:r>
      <w:proofErr w:type="spellEnd"/>
    </w:p>
    <w:p w:rsidR="003746AA" w:rsidRPr="003E25D1" w:rsidRDefault="003746AA" w:rsidP="00374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3746AA" w:rsidRPr="003E25D1" w:rsidRDefault="003746AA" w:rsidP="00374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E25D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рбо</w:t>
      </w:r>
      <w:proofErr w:type="spellEnd"/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E25D1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единиц i-</w:t>
      </w:r>
      <w:proofErr w:type="spellStart"/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3746AA" w:rsidRPr="003E25D1" w:rsidRDefault="003746AA" w:rsidP="00374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E25D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E25D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рбо</w:t>
      </w:r>
      <w:proofErr w:type="spellEnd"/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E25D1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текущего ремонта одной единицы i-</w:t>
      </w:r>
      <w:proofErr w:type="spellStart"/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оборудования.</w:t>
      </w:r>
    </w:p>
    <w:p w:rsidR="002A21AB" w:rsidRPr="003F7D09" w:rsidRDefault="002A21AB" w:rsidP="003746A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6.8.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 Затраты на техническое обслуживание и </w:t>
      </w:r>
      <w:proofErr w:type="spellStart"/>
      <w:r w:rsidRPr="003F7D09">
        <w:rPr>
          <w:rFonts w:ascii="Times New Roman" w:eastAsia="Calibri" w:hAnsi="Times New Roman" w:cs="Times New Roman"/>
          <w:b/>
          <w:sz w:val="28"/>
          <w:szCs w:val="28"/>
        </w:rPr>
        <w:t>регламентно</w:t>
      </w:r>
      <w:proofErr w:type="spellEnd"/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-профилактический ремонт систем кондиционирования и вентиляции </w:t>
      </w:r>
      <w:r w:rsidRPr="003F7D0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) 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3668607" wp14:editId="6F30AEC1">
            <wp:extent cx="1870001" cy="511900"/>
            <wp:effectExtent l="0" t="0" r="0" b="2540"/>
            <wp:docPr id="45" name="Рисунок 10" descr="base_23738_66985_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738_66985_13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484" cy="5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скив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i-х установок кондиционирования и элементов систем вентиляции;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скив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технического обслуживания и текущего ремонта </w:t>
      </w:r>
      <w:r w:rsidR="007E5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5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-й установки кондиционирования или 1 элемента вентиляции.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техническое обслуживание и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систем кондиционирования и вентиляции, представлены в таблице № 11       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266A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6.9.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 Затраты на техническое обслуживание и </w:t>
      </w:r>
      <w:proofErr w:type="spellStart"/>
      <w:r w:rsidRPr="003F7D09">
        <w:rPr>
          <w:rFonts w:ascii="Times New Roman" w:eastAsia="Calibri" w:hAnsi="Times New Roman" w:cs="Times New Roman"/>
          <w:b/>
          <w:sz w:val="28"/>
          <w:szCs w:val="28"/>
        </w:rPr>
        <w:t>регламентно</w:t>
      </w:r>
      <w:proofErr w:type="spellEnd"/>
      <w:r w:rsidRPr="003F7D09">
        <w:rPr>
          <w:rFonts w:ascii="Times New Roman" w:eastAsia="Calibri" w:hAnsi="Times New Roman" w:cs="Times New Roman"/>
          <w:b/>
          <w:sz w:val="28"/>
          <w:szCs w:val="28"/>
        </w:rPr>
        <w:t>-профилактический ремонт систем пожарной сигнализации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спс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Зспс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i спс×Pi спс,</w:t>
      </w:r>
    </w:p>
    <w:p w:rsidR="002A21AB" w:rsidRPr="003F7D09" w:rsidRDefault="002A21AB" w:rsidP="002A21A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спс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i-х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извещателей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пожарной сигнализации;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Pi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спс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технического обслуживания и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-профилактического ремонта 1 i-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извещателя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6.10.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техническое обслуживание и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-профилактический ремонт вычислительной техники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4D91313" wp14:editId="06BD8F2E">
            <wp:extent cx="1552575" cy="466725"/>
            <wp:effectExtent l="0" t="0" r="0" b="0"/>
            <wp:docPr id="46" name="Рисунок 36" descr="base_23738_66985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3738_66985_8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фактическое количество i-й вычислительной техники;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технического обслуживания и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-профилактического ремонта в расчете на единицу i-й вычислительной техники в год.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6.11.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техническое обслуживание и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-профилактический ремонт локальных вычислительных сетей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лвс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лвс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×P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лвс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лвс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устройств локальных вычислительных сетей </w:t>
      </w:r>
      <w:r w:rsidR="006266A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3F7D09">
        <w:rPr>
          <w:rFonts w:ascii="Times New Roman" w:eastAsia="Calibri" w:hAnsi="Times New Roman" w:cs="Times New Roman"/>
          <w:sz w:val="28"/>
          <w:szCs w:val="28"/>
        </w:rPr>
        <w:t>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вида;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 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технического обслуживания и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-профилактического ремонта 1 устройства локальных вычислительных сетей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вида в год.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6.12.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техническое обслуживание и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-профилактический ремонт принтеров, многофункциональных устройств, копировальных аппаратов и иной оргтехники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рпм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=</w:t>
      </w:r>
      <m:oMath>
        <m:r>
          <w:rPr>
            <w:rFonts w:ascii="Cambria Math" w:eastAsia="Calibri" w:hAnsi="Cambria Math" w:cs="Times New Roman"/>
            <w:sz w:val="28"/>
            <w:szCs w:val="28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рпм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× P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рпм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рпм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</w:rPr>
        <w:t>– количество i-х принтеров, многофункциональных устройств, копировальных аппаратов и иной оргтехники;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 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технического обслуживания и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-профилактического ремонта 1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-го принтера, многофункционального устройства, копировального аппарата и иной оргтехники в год.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техническое обслуживание и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принтеров, многофункциональных устройств, копировальных аппаратов и иной оргтехники, представлены в таблице № 12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266A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6.13.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оплату работ по монтажу (установке), дооборудованию и наладке оборудования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i </w:t>
      </w:r>
      <w:r w:rsidRPr="003F7D09">
        <w:rPr>
          <w:rFonts w:ascii="Times New Roman" w:eastAsia="Calibri" w:hAnsi="Times New Roman" w:cs="Times New Roman"/>
          <w:sz w:val="28"/>
          <w:szCs w:val="28"/>
        </w:rPr>
        <w:t>м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×Pi </w:t>
      </w:r>
      <w:r w:rsidRPr="003F7D09">
        <w:rPr>
          <w:rFonts w:ascii="Times New Roman" w:eastAsia="Calibri" w:hAnsi="Times New Roman" w:cs="Times New Roman"/>
          <w:sz w:val="28"/>
          <w:szCs w:val="28"/>
        </w:rPr>
        <w:t>м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 м </w:t>
      </w:r>
      <w:r w:rsidRPr="003F7D09">
        <w:rPr>
          <w:rFonts w:ascii="Times New Roman" w:eastAsia="Calibri" w:hAnsi="Times New Roman" w:cs="Times New Roman"/>
          <w:sz w:val="28"/>
          <w:szCs w:val="28"/>
        </w:rPr>
        <w:t>–  количество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 м 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–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монтажа (установки), дооборудования и наладки 1 единицы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оборудования.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6.14.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услуги по диагностике и выдаче заключений о техническом состоянии компьютерной, оргтехники и прочей техники, используемой в сфере информационно-коммуникационных технологий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техники, подлежащей диагностике и выдаче заключений о техническом состоянии;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диагностики и выдачи заключений о техническом состоянии единицы компьютерной, оргтехники и прочей техники.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6.15.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услуги по диагностике и выдаче заключений о техническом состоянии офисной, бытовой и прочей техники, используемой для </w:t>
      </w:r>
      <w:r w:rsidRPr="003F7D0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обеспечения муниципальных нужд </w:t>
      </w:r>
      <w:r w:rsidRPr="003F7D0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proofErr w:type="gram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техники, подлежащей диагностике и выдаче заключений о техническом состоянии в соответствии с нормативами </w:t>
      </w:r>
      <w:r w:rsidR="004E03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диагностики и выдачи заключений о техническом состоянии офисной, бытовой и прочей техники</w:t>
      </w:r>
      <w:r w:rsidR="0062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услуги по диагностике и выдаче заключений о техническом состоянии офисной, бытовой и прочей техники, используемой для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муниципальных нужд, 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13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266A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6.16.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текущий ремонт видеокамер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7AFF952" wp14:editId="04FC7784">
            <wp:extent cx="1619250" cy="466725"/>
            <wp:effectExtent l="0" t="0" r="0" b="0"/>
            <wp:docPr id="47" name="Рисунок 32" descr="base_23738_66985_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3738_66985_9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i-х камер;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текущего ремонта i-х камер в год.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текущий ремонт видеокамер,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14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7C1FBD" w:rsidRDefault="007C1FBD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A21AB" w:rsidRPr="003F7D09" w:rsidRDefault="002A21AB" w:rsidP="002A21AB">
      <w:pPr>
        <w:numPr>
          <w:ilvl w:val="0"/>
          <w:numId w:val="3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ПРИОБРЕТЕНИЕ</w:t>
      </w:r>
    </w:p>
    <w:p w:rsidR="002A21AB" w:rsidRPr="003F7D09" w:rsidRDefault="002A21AB" w:rsidP="002A21A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ПРОЧИХ РАБОТ И УСЛУГ</w:t>
      </w:r>
    </w:p>
    <w:p w:rsidR="002A21AB" w:rsidRPr="003F7D09" w:rsidRDefault="002A21AB" w:rsidP="002A21A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обслуживание системы обработки событий комплекса интеллектуального видеоанализа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сспс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w:proofErr w:type="gramStart"/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  <w:proofErr w:type="gramEnd"/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сспс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 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обслуживания i-й системы обработки событий комплекса интеллектуального видеоанализа в год, определяемая в соответствии со </w:t>
      </w:r>
      <w:hyperlink r:id="rId25" w:history="1">
        <w:r w:rsidRPr="003F7D0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</w:t>
        </w:r>
        <w:r w:rsidR="006266A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3F7D0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22</w:t>
        </w:r>
      </w:hyperlink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обслуживание системы обработки событий комплекса интеллектуального видеоанализа,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15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266A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профилактические работы на серверном оборудовании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рвт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i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рвт</w:t>
      </w:r>
      <w:r w:rsidRPr="003F7D09">
        <w:rPr>
          <w:rFonts w:ascii="Times New Roman" w:eastAsia="Calibri" w:hAnsi="Times New Roman" w:cs="Times New Roman"/>
          <w:sz w:val="28"/>
          <w:szCs w:val="28"/>
        </w:rPr>
        <w:t>×Pi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рвт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рвт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фактическое количество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серверного оборудования;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Pi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рвт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цена профилактических работ в расчете на единицу </w:t>
      </w:r>
      <w:r w:rsidR="006266AA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3F7D09">
        <w:rPr>
          <w:rFonts w:ascii="Times New Roman" w:eastAsia="Calibri" w:hAnsi="Times New Roman" w:cs="Times New Roman"/>
          <w:sz w:val="28"/>
          <w:szCs w:val="28"/>
        </w:rPr>
        <w:t>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серверного оборудования в год.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профилактические работы на серверном оборудовании, </w:t>
      </w:r>
      <w:r w:rsidRPr="003F7D0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редставлены в таблице № 16     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выполнение работ по приведению в состояние, пригодное к эксплуатации, камер наружного наблюдения системы АПК «Безопасный город»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свн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Зсвн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свн</w:t>
      </w:r>
      <w:r w:rsidRPr="003F7D09">
        <w:rPr>
          <w:rFonts w:ascii="Times New Roman" w:eastAsia="Calibri" w:hAnsi="Times New Roman" w:cs="Times New Roman"/>
          <w:sz w:val="28"/>
          <w:szCs w:val="28"/>
        </w:rPr>
        <w:t>×Pi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свн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свн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обслуживаемых i-х устройств в составе систем видеонаблюдения;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Pi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свн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выполненных работ по приведению в состояние, пригодное к эксплуатации, 1 камеры наружного наблюдения в составе систем видеонаблюдения в год.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выполнение работ по приведению в состояние, пригодное к эксплуатации, камер наружного наблюдения системы АПК «Безопасный город»,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           таблице № 17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266A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hAnsi="Times New Roman" w:cs="Times New Roman"/>
          <w:b/>
          <w:sz w:val="28"/>
          <w:szCs w:val="28"/>
        </w:rPr>
        <w:t>Затраты на оплату услуг по сопровождению и приобретению иного программного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обеспечения </w:t>
      </w:r>
      <w:r w:rsidRPr="003F7D09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79A69E7" wp14:editId="49DD8800">
            <wp:extent cx="446405" cy="278130"/>
            <wp:effectExtent l="19050" t="0" r="0" b="0"/>
            <wp:docPr id="48" name="Рисунок 48" descr="base_24458_7231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base_24458_72310_524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90E94E" wp14:editId="66531F83">
            <wp:extent cx="1821180" cy="467995"/>
            <wp:effectExtent l="0" t="0" r="0" b="0"/>
            <wp:docPr id="49" name="Рисунок 49" descr="base_24458_7231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base_24458_72310_525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1F71D51A" wp14:editId="6D091950">
            <wp:extent cx="409575" cy="285115"/>
            <wp:effectExtent l="0" t="0" r="0" b="0"/>
            <wp:docPr id="50" name="Рисунок 50" descr="base_24458_7231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base_24458_72310_52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цена сопровождения g-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в утвержденном регламенте выполнения работ по сопровождению g-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иного программного обеспечения;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2B75370" wp14:editId="6E08A209">
            <wp:extent cx="402590" cy="285115"/>
            <wp:effectExtent l="0" t="0" r="0" b="0"/>
            <wp:docPr id="51" name="Рисунок 51" descr="base_24458_7231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base_24458_72310_52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 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</w:t>
      </w:r>
      <w:r w:rsidRPr="003F7D09">
        <w:rPr>
          <w:rFonts w:ascii="Times New Roman" w:hAnsi="Times New Roman" w:cs="Times New Roman"/>
          <w:sz w:val="28"/>
          <w:szCs w:val="28"/>
        </w:rPr>
        <w:t>оплату услуг по сопровождению и приобретению иного программного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18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266A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7.5.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 Затраты на оплату услуг по сопровождению справочно-правовых систем </w:t>
      </w:r>
      <w:r w:rsidRPr="003F7D0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сспс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) определяются по формуле:</w:t>
      </w:r>
      <w:r w:rsidRPr="003F7D0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сспс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w:proofErr w:type="gramStart"/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  <w:proofErr w:type="gramEnd"/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сспс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–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в утвержденном регламенте выполнения работ по сопровождению справочно-правовых систем.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7.6.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оплату услуг, связанных с обеспечением безопасности информации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оби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оби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ат</w:t>
      </w:r>
      <w:r w:rsidRPr="003F7D09">
        <w:rPr>
          <w:rFonts w:ascii="Times New Roman" w:eastAsia="Calibri" w:hAnsi="Times New Roman" w:cs="Times New Roman"/>
          <w:sz w:val="28"/>
          <w:szCs w:val="28"/>
        </w:rPr>
        <w:t>+З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нп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затраты на проведение аттестационных, проверочных и контрольных мероприятий;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нп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7.7.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 Затраты на проведение аттестационных, проверочных и контрольных мероприятий </w:t>
      </w:r>
      <w:r w:rsidRPr="003F7D0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ат</w:t>
      </w:r>
      <w:proofErr w:type="spellEnd"/>
      <w:r w:rsidR="006266AA">
        <w:rPr>
          <w:rFonts w:ascii="Times New Roman" w:eastAsia="Calibri" w:hAnsi="Times New Roman" w:cs="Times New Roman"/>
          <w:sz w:val="28"/>
          <w:szCs w:val="28"/>
        </w:rPr>
        <w:t>)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об</w:t>
      </w:r>
      <w:r w:rsidRPr="003F7D09">
        <w:rPr>
          <w:rFonts w:ascii="Times New Roman" w:eastAsia="Calibri" w:hAnsi="Times New Roman" w:cs="Times New Roman"/>
          <w:sz w:val="28"/>
          <w:szCs w:val="28"/>
        </w:rPr>
        <w:t>×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Pi</w:t>
      </w:r>
      <w:proofErr w:type="spellEnd"/>
      <w:proofErr w:type="gram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об</w:t>
      </w:r>
      <w:r w:rsidRPr="003F7D09">
        <w:rPr>
          <w:rFonts w:ascii="Times New Roman" w:eastAsia="Calibri" w:hAnsi="Times New Roman" w:cs="Times New Roman"/>
          <w:sz w:val="28"/>
          <w:szCs w:val="28"/>
        </w:rPr>
        <w:t>+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m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j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ус</w:t>
      </w:r>
      <w:r w:rsidRPr="003F7D09">
        <w:rPr>
          <w:rFonts w:ascii="Times New Roman" w:eastAsia="Calibri" w:hAnsi="Times New Roman" w:cs="Times New Roman"/>
          <w:sz w:val="28"/>
          <w:szCs w:val="28"/>
        </w:rPr>
        <w:t>×Pj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ус</w:t>
      </w:r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об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 количество аттестуемых i-х объектов (помещений);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Рi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об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 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цена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проведения аттестации 1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объекта (помещения);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Qj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ус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единиц j-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оборудования (устройств), требующих проверки;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Pj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ус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проведения проверки 1 единицы j-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оборудования.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7.8.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нп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нп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×Pi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нп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нп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приобретаемых простых (неисключительных) лицензий на использование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единицы простой (неисключительной) лицензии на использование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программного обеспечения по защите информации.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7.9.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приобретение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спецжурналов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бланков строгой отчетности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жбо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жбо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i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ж</w:t>
      </w:r>
      <w:r w:rsidRPr="003F7D09">
        <w:rPr>
          <w:rFonts w:ascii="Times New Roman" w:eastAsia="Calibri" w:hAnsi="Times New Roman" w:cs="Times New Roman"/>
          <w:sz w:val="28"/>
          <w:szCs w:val="28"/>
        </w:rPr>
        <w:t>×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Pi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ж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×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бо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×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бо</w:t>
      </w:r>
      <w:proofErr w:type="spellEnd"/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,</w:t>
      </w:r>
      <w:proofErr w:type="gramEnd"/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ж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 количество 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приобретаемых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i-х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спецжурналов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Pi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ж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 цена 1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госпецжурнала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бо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–  количество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приобретаемых бланков строгой отчетности;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бо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–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 бланка строгой отчетности.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7.10.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проведение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предрейсового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послерейсового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осмотра водителей транспортных средств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осм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Зосм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Q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</w:rPr>
        <w:t>вод×Pвод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×</w:t>
      </w:r>
      <m:oMath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вод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1,2</m:t>
            </m:r>
          </m:den>
        </m:f>
      </m:oMath>
      <w:r w:rsidRPr="003F7D09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Q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вод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водителей;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P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вод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цена проведения 1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предрейсового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послерейсового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осмотра;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N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вод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 количество рабочих дней в году;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1,2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–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поправочный коэффициент, учитывающий неявки на работу по причинам, установленным трудовым законодательством.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7.11.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аттестацию специальных помещений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атт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атт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атт</w:t>
      </w:r>
      <w:r w:rsidRPr="003F7D09">
        <w:rPr>
          <w:rFonts w:ascii="Times New Roman" w:eastAsia="Calibri" w:hAnsi="Times New Roman" w:cs="Times New Roman"/>
          <w:sz w:val="28"/>
          <w:szCs w:val="28"/>
        </w:rPr>
        <w:t>×Pi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атт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атт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i-х специальных помещений, подлежащих аттестации;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атт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–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проведения аттестации 1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специального помещения.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7.12.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оплату работ по организации канала связи на основе волоконно-оптического кабеля от точки подключения                      (интеграция)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i </w:t>
      </w:r>
      <w:r w:rsidRPr="003F7D09">
        <w:rPr>
          <w:rFonts w:ascii="Times New Roman" w:eastAsia="Calibri" w:hAnsi="Times New Roman" w:cs="Times New Roman"/>
          <w:sz w:val="28"/>
          <w:szCs w:val="28"/>
        </w:rPr>
        <w:t>м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×Pi </w:t>
      </w:r>
      <w:r w:rsidRPr="003F7D09">
        <w:rPr>
          <w:rFonts w:ascii="Times New Roman" w:eastAsia="Calibri" w:hAnsi="Times New Roman" w:cs="Times New Roman"/>
          <w:sz w:val="28"/>
          <w:szCs w:val="28"/>
        </w:rPr>
        <w:t>м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м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Pi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цена монтажа (установки), дооборудования и наладки 1 единицы i-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оплату работ по организации канала связи на основе волоконно-оптического кабеля от точки подключения,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19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266A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Примечания: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Затраты на организацию канала связи определяются на основании сводного сметного расчета стоимости, согласно перечн</w:t>
      </w:r>
      <w:r w:rsidR="006266A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и нормативных затрат на их выполнение, установленных эксплуатационной документацией или утвержденно</w:t>
      </w:r>
      <w:r w:rsidR="006266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6266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таких работ.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21AB" w:rsidRPr="003F7D09" w:rsidRDefault="002A21AB" w:rsidP="002A21A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D0D0D" w:themeColor="text1" w:themeTint="F2"/>
          <w:kern w:val="36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Cs/>
          <w:color w:val="0D0D0D" w:themeColor="text1" w:themeTint="F2"/>
          <w:kern w:val="36"/>
          <w:sz w:val="28"/>
          <w:szCs w:val="28"/>
          <w:lang w:eastAsia="ru-RU"/>
        </w:rPr>
        <w:t>2. Затраты на организацию канала связи на основе волоконно-оптического кабеля определяются в соответствии со ст. 22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нужд».</w:t>
      </w:r>
    </w:p>
    <w:p w:rsidR="002A21AB" w:rsidRPr="003F7D09" w:rsidRDefault="002A21AB" w:rsidP="002A21A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D0D0D" w:themeColor="text1" w:themeTint="F2"/>
          <w:kern w:val="36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7.13.  </w:t>
      </w:r>
      <w:r w:rsidRPr="003F7D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Затраты на проведение диспансеризации работников</w:t>
      </w:r>
      <w:r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vertAlign w:val="subscript"/>
          <w:lang w:eastAsia="ru-RU"/>
        </w:rPr>
        <w:t>дисп</w:t>
      </w:r>
      <w:proofErr w:type="spellEnd"/>
      <w:r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определяются по формуле: 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дисп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Ч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дисп</w:t>
      </w:r>
      <w:r w:rsidRPr="003F7D09">
        <w:rPr>
          <w:rFonts w:ascii="Times New Roman" w:eastAsia="Calibri" w:hAnsi="Times New Roman" w:cs="Times New Roman"/>
          <w:sz w:val="28"/>
          <w:szCs w:val="28"/>
        </w:rPr>
        <w:t>×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P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дисп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Ч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дисп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численность работников, подлежащих диспансеризации;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proofErr w:type="gramEnd"/>
      <w:r w:rsidRPr="003F7D09">
        <w:rPr>
          <w:rFonts w:ascii="Arial" w:eastAsiaTheme="minorEastAsia" w:hAnsi="Arial" w:cs="Arial"/>
          <w:sz w:val="28"/>
          <w:szCs w:val="28"/>
          <w:vertAlign w:val="subscript"/>
          <w:lang w:eastAsia="ru-RU"/>
        </w:rPr>
        <w:t>дисп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проведения диспансеризации в расчете на 1 работника.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7.14. 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приобретение полисов обязательного страхования гражданской ответственности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владельцев транспортных средств </w:t>
      </w:r>
      <w:r w:rsidR="00431169"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proofErr w:type="spellStart"/>
      <w:r w:rsidR="00431169"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</w:t>
      </w:r>
      <w:r w:rsidR="00431169">
        <w:rPr>
          <w:rFonts w:ascii="Times New Roman" w:eastAsia="Times New Roman" w:hAnsi="Times New Roman" w:cs="Times New Roman"/>
          <w:bCs/>
          <w:kern w:val="36"/>
          <w:sz w:val="28"/>
          <w:szCs w:val="28"/>
          <w:vertAlign w:val="subscript"/>
          <w:lang w:eastAsia="ru-RU"/>
        </w:rPr>
        <w:t>осаго</w:t>
      </w:r>
      <w:proofErr w:type="spellEnd"/>
      <w:r w:rsidR="00431169"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определяются в соответствии с базовыми ставками страховых тарифов и коэффициентами страховых тарифов, установленными </w:t>
      </w:r>
      <w:hyperlink r:id="rId30" w:history="1">
        <w:r w:rsidRPr="003F7D0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указанием</w:t>
        </w:r>
      </w:hyperlink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Центрального банка Российской Федерации от </w:t>
      </w:r>
      <w:r w:rsidRPr="003F7D0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04.12.2018 № 5000-У «О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</w:t>
      </w:r>
      <w:proofErr w:type="gramEnd"/>
      <w:r w:rsidRPr="003F7D0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средств»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3C8663" wp14:editId="4AFC5736">
            <wp:extent cx="4462145" cy="461010"/>
            <wp:effectExtent l="0" t="0" r="0" b="0"/>
            <wp:docPr id="53" name="Рисунок 667" descr="base_24458_7231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base_24458_72310_831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CF26EC8" wp14:editId="0B90BD69">
            <wp:extent cx="285115" cy="278130"/>
            <wp:effectExtent l="19050" t="0" r="0" b="0"/>
            <wp:docPr id="54" name="Рисунок 668" descr="base_24458_7231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 descr="base_24458_72310_832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предельный размер базовой ставки</w:t>
      </w:r>
      <w:r w:rsidR="0062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страхового тарифа                по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транспортному средству;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F9383C6" wp14:editId="79330011">
            <wp:extent cx="336550" cy="278130"/>
            <wp:effectExtent l="0" t="0" r="0" b="0"/>
            <wp:docPr id="55" name="Рисунок 669" descr="base_24458_72310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base_24458_72310_833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коэффициент страховых тарифов в зависимости от территории преимущественного использования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транспортного средства;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FD62881" wp14:editId="25DC95A9">
            <wp:extent cx="504825" cy="278130"/>
            <wp:effectExtent l="0" t="0" r="0" b="0"/>
            <wp:docPr id="56" name="Рисунок 670" descr="base_24458_72310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 descr="base_24458_72310_834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транспортному средству;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0027A6B" wp14:editId="5A1F43B2">
            <wp:extent cx="358140" cy="278130"/>
            <wp:effectExtent l="0" t="0" r="0" b="0"/>
            <wp:docPr id="57" name="Рисунок 671" descr="base_24458_72310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base_24458_72310_835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2A21AB" w:rsidRPr="003F7D09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B0C07E8" wp14:editId="07981BC9">
            <wp:extent cx="402590" cy="278130"/>
            <wp:effectExtent l="0" t="0" r="0" b="0"/>
            <wp:docPr id="58" name="Рисунок 672" descr="base_24458_7231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 descr="base_24458_72310_836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 –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коэффициент страховых тарифов в зависимости 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технических </w:t>
      </w:r>
    </w:p>
    <w:p w:rsidR="002A21AB" w:rsidRPr="003F7D09" w:rsidRDefault="002A21AB" w:rsidP="000735D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характеристик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транспортного средства;</w:t>
      </w:r>
    </w:p>
    <w:p w:rsidR="002A21AB" w:rsidRPr="003F7D09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7FB4C2B" wp14:editId="4EA5BB1A">
            <wp:extent cx="336550" cy="278130"/>
            <wp:effectExtent l="0" t="0" r="0" b="0"/>
            <wp:docPr id="59" name="Рисунок 673" descr="base_24458_7231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 descr="base_24458_72310_837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коэффициент страховых тарифов в зависимости от периода использования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транспортного средства;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C0443CF" wp14:editId="4AAA6458">
            <wp:extent cx="358140" cy="278130"/>
            <wp:effectExtent l="0" t="0" r="0" b="0"/>
            <wp:docPr id="60" name="Рисунок 674" descr="base_24458_7231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 descr="base_24458_72310_838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коэффициент страховых тарифов в зависимости от наличия нарушений, предусмотренных </w:t>
      </w:r>
      <w:hyperlink r:id="rId39" w:history="1">
        <w:r w:rsidRPr="003F7D0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п. 3 ст. 9</w:t>
        </w:r>
      </w:hyperlink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25.04.2002    № 40-ФЗ «Об обязательном страховании гражданской ответственности владельцев транспортных средств»;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58D2DD06" wp14:editId="2C7620FF">
            <wp:extent cx="417195" cy="285115"/>
            <wp:effectExtent l="0" t="0" r="0" b="0"/>
            <wp:docPr id="61" name="Рисунок 675" descr="base_24458_7231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 descr="base_24458_72310_839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полисов обязательного страхования гражданской ответственности владельцев транспортных средств,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20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266A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7.15.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приобретение образовательных услуг по профессиональной переподготовке и повышению квалификации</w:t>
      </w:r>
      <w:r w:rsidR="004311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31169"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proofErr w:type="spellStart"/>
      <w:r w:rsidR="00431169"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</w:t>
      </w:r>
      <w:r w:rsidR="00431169"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vertAlign w:val="subscript"/>
          <w:lang w:eastAsia="ru-RU"/>
        </w:rPr>
        <w:t>дп</w:t>
      </w:r>
      <w:r w:rsidR="00431169">
        <w:rPr>
          <w:rFonts w:ascii="Times New Roman" w:eastAsia="Times New Roman" w:hAnsi="Times New Roman" w:cs="Times New Roman"/>
          <w:bCs/>
          <w:kern w:val="36"/>
          <w:sz w:val="28"/>
          <w:szCs w:val="28"/>
          <w:vertAlign w:val="subscript"/>
          <w:lang w:eastAsia="ru-RU"/>
        </w:rPr>
        <w:t>о</w:t>
      </w:r>
      <w:proofErr w:type="spellEnd"/>
      <w:r w:rsidR="00431169" w:rsidRPr="003F7D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0372B28" wp14:editId="0F7F9D36">
            <wp:extent cx="1495425" cy="466725"/>
            <wp:effectExtent l="0" t="0" r="9525" b="9525"/>
            <wp:docPr id="63" name="Рисунок 46" descr="base_23739_120272_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23739_120272_92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1C3FEDB" wp14:editId="2714D59A">
            <wp:extent cx="382772" cy="262473"/>
            <wp:effectExtent l="0" t="0" r="0" b="0"/>
            <wp:docPr id="64" name="Рисунок 45" descr="base_23739_120272_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23739_120272_92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45" cy="2654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работников, направляемых на i-й вид дополнительного профессионального образования;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48CEE86" wp14:editId="6DA7675D">
            <wp:extent cx="304800" cy="228600"/>
            <wp:effectExtent l="0" t="0" r="0" b="0"/>
            <wp:docPr id="65" name="Рисунок 44" descr="base_23739_120272_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23739_120272_92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обучения одного работника по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4" w:history="1">
        <w:r w:rsidRPr="003F7D0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ст. 22</w:t>
        </w:r>
      </w:hyperlink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05.04.2013 № 44-ФЗ  «О контрактной системе в сфере закупок товаров, работ, услуг для обеспечения государственных и муниципальных нужд».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образовательных услуг по профессиональной переподготовке и повышению квалификации,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21 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266A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7.16.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техническое обслуживание и текущий ремонт локальных вычислительных сетей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5BF5E52" wp14:editId="399242E3">
            <wp:extent cx="1552575" cy="466725"/>
            <wp:effectExtent l="0" t="0" r="0" b="0"/>
            <wp:docPr id="66" name="Рисунок 34" descr="base_23738_66985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23738_66985_9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устройств локальных вычислительных сетей             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вида;</w:t>
      </w:r>
    </w:p>
    <w:p w:rsidR="002A21AB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технического обслуживания и текущего ремонта                    1 устройства локальных вычислительных сетей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вида в год.</w:t>
      </w:r>
    </w:p>
    <w:p w:rsidR="007E5BC7" w:rsidRPr="00622196" w:rsidRDefault="007E5BC7" w:rsidP="007E5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7.17</w:t>
      </w:r>
      <w:r w:rsidR="00735B7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221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приобретение лицензий программного обеспечения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камер </w:t>
      </w:r>
      <w:r w:rsidRPr="00622196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6221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622196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лпо</w:t>
      </w:r>
      <w:proofErr w:type="spellEnd"/>
      <w:r w:rsidRPr="00622196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E2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определяются по формуле:</w:t>
      </w:r>
    </w:p>
    <w:p w:rsidR="007E5BC7" w:rsidRPr="003E25D1" w:rsidRDefault="007E5BC7" w:rsidP="007E5BC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25D1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лпо</w:t>
      </w:r>
      <w:proofErr w:type="spellEnd"/>
      <w:r w:rsidRPr="003E25D1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eqArr>
                  <m:eqArr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eqArr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 xml:space="preserve">iлпо </m:t>
                    </m:r>
                  </m:e>
                  <m:e/>
                </m:eqArr>
              </m:sub>
            </m:sSub>
          </m:e>
        </m:nary>
      </m:oMath>
      <w:r w:rsidRPr="003E25D1">
        <w:rPr>
          <w:rFonts w:ascii="Times New Roman" w:eastAsia="Calibri" w:hAnsi="Times New Roman" w:cs="Times New Roman"/>
          <w:sz w:val="28"/>
          <w:szCs w:val="28"/>
        </w:rPr>
        <w:t>×P</w:t>
      </w:r>
      <w:r w:rsidRPr="00565E81">
        <w:rPr>
          <w:rFonts w:ascii="Times New Roman" w:eastAsia="Calibri" w:hAnsi="Times New Roman" w:cs="Times New Roman"/>
          <w:sz w:val="28"/>
          <w:szCs w:val="28"/>
          <w:vertAlign w:val="subscript"/>
        </w:rPr>
        <w:t>i </w:t>
      </w:r>
      <w:proofErr w:type="spellStart"/>
      <w:r w:rsidRPr="00565E81">
        <w:rPr>
          <w:rFonts w:ascii="Times New Roman" w:eastAsia="Calibri" w:hAnsi="Times New Roman" w:cs="Times New Roman"/>
          <w:sz w:val="28"/>
          <w:szCs w:val="28"/>
          <w:vertAlign w:val="subscript"/>
        </w:rPr>
        <w:t>лпо</w:t>
      </w:r>
      <w:proofErr w:type="spellEnd"/>
      <w:proofErr w:type="gramStart"/>
      <w:r w:rsidRPr="00565E8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3E25D1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</w:p>
    <w:p w:rsidR="007E5BC7" w:rsidRPr="003E25D1" w:rsidRDefault="007E5BC7" w:rsidP="007E5B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5D1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7E5BC7" w:rsidRPr="003E25D1" w:rsidRDefault="007E5BC7" w:rsidP="007E5B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25D1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E25D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лпо</w:t>
      </w:r>
      <w:proofErr w:type="spellEnd"/>
      <w:r w:rsidRPr="003E25D1">
        <w:rPr>
          <w:rFonts w:ascii="Times New Roman" w:eastAsia="Calibri" w:hAnsi="Times New Roman" w:cs="Times New Roman"/>
          <w:sz w:val="28"/>
          <w:szCs w:val="28"/>
        </w:rPr>
        <w:t xml:space="preserve"> – количество </w:t>
      </w:r>
      <w:r>
        <w:rPr>
          <w:rFonts w:ascii="Times New Roman" w:eastAsia="Calibri" w:hAnsi="Times New Roman" w:cs="Times New Roman"/>
          <w:sz w:val="28"/>
          <w:szCs w:val="28"/>
        </w:rPr>
        <w:t>лицензий</w:t>
      </w:r>
      <w:r w:rsidRPr="00565E81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65E81">
        <w:rPr>
          <w:rFonts w:ascii="Times New Roman" w:eastAsia="Calibri" w:hAnsi="Times New Roman" w:cs="Times New Roman"/>
          <w:sz w:val="28"/>
          <w:szCs w:val="28"/>
        </w:rPr>
        <w:t>рограммно</w:t>
      </w:r>
      <w:r w:rsidR="0081028F">
        <w:rPr>
          <w:rFonts w:ascii="Times New Roman" w:eastAsia="Calibri" w:hAnsi="Times New Roman" w:cs="Times New Roman"/>
          <w:sz w:val="28"/>
          <w:szCs w:val="28"/>
        </w:rPr>
        <w:t>го</w:t>
      </w:r>
      <w:r w:rsidRPr="00565E81">
        <w:rPr>
          <w:rFonts w:ascii="Times New Roman" w:eastAsia="Calibri" w:hAnsi="Times New Roman" w:cs="Times New Roman"/>
          <w:sz w:val="28"/>
          <w:szCs w:val="28"/>
        </w:rPr>
        <w:t xml:space="preserve"> обеспечени</w:t>
      </w:r>
      <w:r w:rsidR="0081028F">
        <w:rPr>
          <w:rFonts w:ascii="Times New Roman" w:eastAsia="Calibri" w:hAnsi="Times New Roman" w:cs="Times New Roman"/>
          <w:sz w:val="28"/>
          <w:szCs w:val="28"/>
        </w:rPr>
        <w:t>я</w:t>
      </w:r>
      <w:r w:rsidRPr="00565E81">
        <w:rPr>
          <w:rFonts w:ascii="Times New Roman" w:eastAsia="Calibri" w:hAnsi="Times New Roman" w:cs="Times New Roman"/>
          <w:sz w:val="28"/>
          <w:szCs w:val="28"/>
        </w:rPr>
        <w:t xml:space="preserve"> камер</w:t>
      </w:r>
      <w:r w:rsidRPr="003E25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E5BC7" w:rsidRDefault="007E5BC7" w:rsidP="007E5B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25D1">
        <w:rPr>
          <w:rFonts w:ascii="Times New Roman" w:eastAsia="Calibri" w:hAnsi="Times New Roman" w:cs="Times New Roman"/>
          <w:sz w:val="28"/>
          <w:szCs w:val="28"/>
        </w:rPr>
        <w:t>Pi</w:t>
      </w:r>
      <w:proofErr w:type="spellEnd"/>
      <w:r w:rsidRPr="003E25D1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лпо</w:t>
      </w:r>
      <w:proofErr w:type="spellEnd"/>
      <w:r w:rsidRPr="003E25D1">
        <w:rPr>
          <w:rFonts w:ascii="Times New Roman" w:eastAsia="Calibri" w:hAnsi="Times New Roman" w:cs="Times New Roman"/>
          <w:sz w:val="28"/>
          <w:szCs w:val="28"/>
        </w:rPr>
        <w:t xml:space="preserve"> – цена приобретения </w:t>
      </w:r>
      <w:r w:rsidR="0081028F">
        <w:rPr>
          <w:rFonts w:ascii="Times New Roman" w:eastAsia="Calibri" w:hAnsi="Times New Roman" w:cs="Times New Roman"/>
          <w:sz w:val="28"/>
          <w:szCs w:val="28"/>
        </w:rPr>
        <w:t>одной</w:t>
      </w:r>
      <w:r w:rsidRPr="003E2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лицензии</w:t>
      </w:r>
      <w:r w:rsidRPr="003E25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E5BC7" w:rsidRPr="00565E81" w:rsidRDefault="007E5BC7" w:rsidP="007E5B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E81">
        <w:rPr>
          <w:rFonts w:ascii="Times New Roman" w:eastAsia="Calibri" w:hAnsi="Times New Roman" w:cs="Times New Roman"/>
          <w:sz w:val="28"/>
          <w:szCs w:val="28"/>
        </w:rPr>
        <w:t xml:space="preserve">Затраты на приобретение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лицензий программного обеспечения камер </w:t>
      </w:r>
      <w:r w:rsidRPr="00565E81">
        <w:rPr>
          <w:rFonts w:ascii="Times New Roman" w:eastAsia="Calibri" w:hAnsi="Times New Roman" w:cs="Times New Roman"/>
          <w:sz w:val="28"/>
          <w:szCs w:val="28"/>
        </w:rPr>
        <w:t xml:space="preserve">определяются в соответствии со ст. 22 </w:t>
      </w:r>
      <w:r w:rsidR="0081028F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</w:t>
      </w:r>
      <w:r w:rsidRPr="00565E81">
        <w:rPr>
          <w:rFonts w:ascii="Times New Roman" w:eastAsia="Calibri" w:hAnsi="Times New Roman" w:cs="Times New Roman"/>
          <w:sz w:val="28"/>
          <w:szCs w:val="28"/>
        </w:rPr>
        <w:t xml:space="preserve">от 05.04.2013 </w:t>
      </w:r>
      <w:r w:rsidR="0081028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65E81">
        <w:rPr>
          <w:rFonts w:ascii="Times New Roman" w:eastAsia="Calibri" w:hAnsi="Times New Roman" w:cs="Times New Roman"/>
          <w:sz w:val="28"/>
          <w:szCs w:val="28"/>
        </w:rPr>
        <w:t>№ 44-ФЗ  «О контрактной системе в сфере закупок товаров, работ, услуг для обеспечения государственных и муниципальных нужд».</w:t>
      </w:r>
    </w:p>
    <w:p w:rsidR="007E5BC7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65E81">
        <w:rPr>
          <w:rFonts w:ascii="Times New Roman" w:eastAsia="Calibri" w:hAnsi="Times New Roman" w:cs="Times New Roman"/>
          <w:sz w:val="28"/>
          <w:szCs w:val="28"/>
        </w:rPr>
        <w:t xml:space="preserve">Нормативы, применяемые при расчете затрат </w:t>
      </w:r>
      <w:r w:rsidR="00431169" w:rsidRPr="00565E81">
        <w:rPr>
          <w:rFonts w:ascii="Times New Roman" w:eastAsia="Calibri" w:hAnsi="Times New Roman" w:cs="Times New Roman"/>
          <w:sz w:val="28"/>
          <w:szCs w:val="28"/>
        </w:rPr>
        <w:t xml:space="preserve">на приобретение </w:t>
      </w:r>
      <w:r w:rsidR="00431169">
        <w:rPr>
          <w:rFonts w:ascii="Times New Roman" w:eastAsia="Calibri" w:hAnsi="Times New Roman" w:cs="Times New Roman"/>
          <w:sz w:val="28"/>
          <w:szCs w:val="28"/>
        </w:rPr>
        <w:t>лицензий программного обеспечения</w:t>
      </w:r>
      <w:r w:rsidRPr="00565E81">
        <w:rPr>
          <w:rFonts w:ascii="Times New Roman" w:eastAsia="Calibri" w:hAnsi="Times New Roman" w:cs="Times New Roman"/>
          <w:sz w:val="28"/>
          <w:szCs w:val="28"/>
        </w:rPr>
        <w:t xml:space="preserve">, представлены в таблице № </w:t>
      </w:r>
      <w:r w:rsidR="00A27B67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Pr="00565E81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7E5BC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21AB" w:rsidRPr="003F7D09" w:rsidRDefault="002A21AB" w:rsidP="002A21A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ПРИОБРЕТЕНИЕ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ОСНОВНЫХ СРЕДСТВ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приобретение рабочих станций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рст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  <w:r w:rsidR="007E5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рст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Qi рст предел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×Pi рст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рст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</w:rPr>
        <w:t>предел – количество рабочих станций по i-й должности, не превышающее предельное количество рабочих станций по i-й должности;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Pi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рст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цена приобретения 1 рабочей станции по i-й должности в соответствии с нормативами муниципальных органов.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Предельное количество рабочих станций по i-й должности (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рст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предел) определяется по формулам: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- для закрытого контура обработки информации: </w:t>
      </w:r>
    </w:p>
    <w:p w:rsidR="002A21AB" w:rsidRPr="003F7D09" w:rsidRDefault="002A21AB" w:rsidP="002A21A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рст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предел</w:t>
      </w:r>
      <w:r w:rsidRPr="003F7D09">
        <w:rPr>
          <w:rFonts w:ascii="Times New Roman" w:eastAsia="Calibri" w:hAnsi="Times New Roman" w:cs="Times New Roman"/>
          <w:sz w:val="28"/>
          <w:szCs w:val="28"/>
        </w:rPr>
        <w:t>=Ч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оп</w:t>
      </w:r>
      <w:r w:rsidRPr="003F7D09">
        <w:rPr>
          <w:rFonts w:ascii="Times New Roman" w:eastAsia="Calibri" w:hAnsi="Times New Roman" w:cs="Times New Roman"/>
          <w:sz w:val="28"/>
          <w:szCs w:val="28"/>
        </w:rPr>
        <w:t>×0,2,</w:t>
      </w:r>
    </w:p>
    <w:p w:rsidR="002A21AB" w:rsidRPr="003F7D09" w:rsidRDefault="002A21AB" w:rsidP="002A21A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Чоп – расчетная численность основных работников;</w:t>
      </w:r>
    </w:p>
    <w:p w:rsidR="002A21AB" w:rsidRPr="003F7D09" w:rsidRDefault="002A21AB" w:rsidP="002A21A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открытого контура обработки информации: </w:t>
      </w:r>
    </w:p>
    <w:p w:rsidR="002A21AB" w:rsidRPr="003F7D09" w:rsidRDefault="002A21AB" w:rsidP="002A21A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Qi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рст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предел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=Ч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×1,</w:t>
      </w:r>
    </w:p>
    <w:p w:rsidR="002A21AB" w:rsidRPr="003F7D09" w:rsidRDefault="002A21AB" w:rsidP="002A21A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Чоп – расчетная численность основных работников.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рабочих станций, </w:t>
      </w:r>
      <w:r w:rsidRPr="003F7D0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редставлены в таблице № 2</w:t>
      </w:r>
      <w:r w:rsidR="00A27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приобретение принтеров, многофункциональных устройств и копировальных аппаратов (оргтехники)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2B929CE" wp14:editId="14857285">
            <wp:extent cx="2551814" cy="443401"/>
            <wp:effectExtent l="0" t="0" r="0" b="0"/>
            <wp:docPr id="67" name="Рисунок 24" descr="base_23738_66985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23738_66985_10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32" cy="44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пм порог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типа принтер</w:t>
      </w:r>
      <w:r w:rsidR="0062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многофункциональн</w:t>
      </w:r>
      <w:r w:rsidR="0062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 устройств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копировальн</w:t>
      </w:r>
      <w:r w:rsidR="0062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аппарат</w:t>
      </w:r>
      <w:r w:rsidR="0062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(оргтехники);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пм факт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фактическое количество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типа принтер</w:t>
      </w:r>
      <w:r w:rsidR="0062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многофункциональн</w:t>
      </w:r>
      <w:r w:rsidR="0062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устройств и копировальн</w:t>
      </w:r>
      <w:r w:rsidR="0062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аппарат</w:t>
      </w:r>
      <w:r w:rsidR="0062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(оргтехники);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пм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1 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типа принтера, многофункционального устройства и копировального аппарата (оргтехники).</w:t>
      </w:r>
    </w:p>
    <w:p w:rsidR="006266AA" w:rsidRDefault="002A21AB" w:rsidP="0062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принтеров, многофункциональных устройств и копировальных аппаратов (оргтехники),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</w:t>
      </w:r>
      <w:r w:rsidR="00A27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266AA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266A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266AA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4E03E1" w:rsidRPr="003E25D1" w:rsidRDefault="002A21AB" w:rsidP="004E03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8.3.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приобретение камер видеонаблюдения </w:t>
      </w:r>
      <w:r w:rsidR="004E03E1" w:rsidRPr="003E25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E03E1" w:rsidRPr="003E25D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E03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пкв</w:t>
      </w:r>
      <w:proofErr w:type="spellEnd"/>
      <w:r w:rsidR="004E03E1" w:rsidRPr="003E25D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4E03E1" w:rsidRPr="003E25D1" w:rsidRDefault="004E03E1" w:rsidP="004E03E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25D1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пкв</w:t>
      </w:r>
      <w:proofErr w:type="spellEnd"/>
      <w:r w:rsidRPr="003E25D1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 пкв предел</m:t>
                </m:r>
              </m:sub>
            </m:sSub>
          </m:e>
        </m:nary>
      </m:oMath>
      <w:r w:rsidRPr="003E25D1">
        <w:rPr>
          <w:rFonts w:ascii="Times New Roman" w:eastAsia="Calibri" w:hAnsi="Times New Roman" w:cs="Times New Roman"/>
          <w:sz w:val="28"/>
          <w:szCs w:val="28"/>
        </w:rPr>
        <w:t>×P</w:t>
      </w:r>
      <w:r w:rsidRPr="00F84588">
        <w:rPr>
          <w:rFonts w:ascii="Times New Roman" w:eastAsia="Calibri" w:hAnsi="Times New Roman" w:cs="Times New Roman"/>
          <w:sz w:val="28"/>
          <w:szCs w:val="28"/>
          <w:vertAlign w:val="subscript"/>
        </w:rPr>
        <w:t>i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пкв</w:t>
      </w:r>
      <w:proofErr w:type="spellEnd"/>
      <w:proofErr w:type="gramStart"/>
      <w:r w:rsidRPr="003E25D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</w:p>
    <w:p w:rsidR="004E03E1" w:rsidRPr="003E25D1" w:rsidRDefault="004E03E1" w:rsidP="004E03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5D1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4E03E1" w:rsidRPr="003E25D1" w:rsidRDefault="004E03E1" w:rsidP="004E03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25D1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E25D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пкв</w:t>
      </w:r>
      <w:proofErr w:type="spellEnd"/>
      <w:r w:rsidRPr="003E25D1">
        <w:rPr>
          <w:rFonts w:ascii="Times New Roman" w:eastAsia="Calibri" w:hAnsi="Times New Roman" w:cs="Times New Roman"/>
          <w:sz w:val="28"/>
          <w:szCs w:val="28"/>
          <w:vertAlign w:val="subscript"/>
        </w:rPr>
        <w:t> предел</w:t>
      </w:r>
      <w:r w:rsidRPr="003E25D1">
        <w:rPr>
          <w:rFonts w:ascii="Times New Roman" w:eastAsia="Calibri" w:hAnsi="Times New Roman" w:cs="Times New Roman"/>
          <w:sz w:val="28"/>
          <w:szCs w:val="28"/>
        </w:rPr>
        <w:t xml:space="preserve"> – количество камер видеонаблюдения в соответствии с нормативами муниципальных органов;</w:t>
      </w:r>
    </w:p>
    <w:p w:rsidR="004E03E1" w:rsidRPr="003E25D1" w:rsidRDefault="004E03E1" w:rsidP="004E03E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25D1">
        <w:rPr>
          <w:rFonts w:ascii="Times New Roman" w:eastAsia="Calibri" w:hAnsi="Times New Roman" w:cs="Times New Roman"/>
          <w:sz w:val="28"/>
          <w:szCs w:val="28"/>
        </w:rPr>
        <w:t>Pi</w:t>
      </w:r>
      <w:proofErr w:type="spellEnd"/>
      <w:r w:rsidRPr="003E25D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пкв</w:t>
      </w:r>
      <w:proofErr w:type="spellEnd"/>
      <w:r w:rsidRPr="003E25D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3E25D1">
        <w:rPr>
          <w:rFonts w:ascii="Times New Roman" w:eastAsia="Calibri" w:hAnsi="Times New Roman" w:cs="Times New Roman"/>
          <w:sz w:val="28"/>
          <w:szCs w:val="28"/>
        </w:rPr>
        <w:t>– цена 1 i-</w:t>
      </w:r>
      <w:proofErr w:type="spellStart"/>
      <w:r w:rsidRPr="003E25D1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E25D1">
        <w:rPr>
          <w:rFonts w:ascii="Times New Roman" w:eastAsia="Calibri" w:hAnsi="Times New Roman" w:cs="Times New Roman"/>
          <w:sz w:val="28"/>
          <w:szCs w:val="28"/>
        </w:rPr>
        <w:t xml:space="preserve"> типа камеры видеонаблюдения.</w:t>
      </w:r>
    </w:p>
    <w:p w:rsidR="006D6C36" w:rsidRDefault="002A21AB" w:rsidP="004E03E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затрат на приобретение камер видеонаблюдения,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</w:t>
      </w:r>
      <w:r w:rsidR="00A27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D6C36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D6C3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D6C3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8.4.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приобретение систем кондиционирования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ск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ск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</w:t>
      </w:r>
      <w:r w:rsidRPr="003F7D09">
        <w:rPr>
          <w:rFonts w:ascii="Times New Roman" w:eastAsia="Calibri" w:hAnsi="Times New Roman" w:cs="Times New Roman"/>
          <w:sz w:val="28"/>
          <w:szCs w:val="28"/>
        </w:rPr>
        <w:t>×Pi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с</w:t>
      </w:r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с </w:t>
      </w:r>
      <w:r w:rsidRPr="003F7D09">
        <w:rPr>
          <w:rFonts w:ascii="Times New Roman" w:eastAsia="Calibri" w:hAnsi="Times New Roman" w:cs="Times New Roman"/>
          <w:sz w:val="28"/>
          <w:szCs w:val="28"/>
        </w:rPr>
        <w:t>–  количество i-х систем кондиционирования;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–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цена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D6C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</w:t>
      </w:r>
      <w:r w:rsidR="006D6C36" w:rsidRPr="003F7D09">
        <w:rPr>
          <w:rFonts w:ascii="Times New Roman" w:eastAsia="Calibri" w:hAnsi="Times New Roman" w:cs="Times New Roman"/>
          <w:sz w:val="28"/>
          <w:szCs w:val="28"/>
        </w:rPr>
        <w:t>i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-й системы кондиционирования. </w:t>
      </w:r>
    </w:p>
    <w:p w:rsidR="007E5BC7" w:rsidRPr="00317B6B" w:rsidRDefault="002A21AB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E5BC7" w:rsidRPr="0062219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8.5</w:t>
      </w:r>
      <w:r w:rsidR="004C1AD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E5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</w:t>
      </w:r>
      <w:r w:rsidR="007E5BC7" w:rsidRPr="006221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атрат</w:t>
      </w:r>
      <w:r w:rsidR="007E5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ы</w:t>
      </w:r>
      <w:r w:rsidR="007E5BC7" w:rsidRPr="006221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 приобретение </w:t>
      </w:r>
      <w:proofErr w:type="gramStart"/>
      <w:r w:rsidR="007E5BC7" w:rsidRPr="006221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рамочн</w:t>
      </w:r>
      <w:r w:rsidR="007E5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ого</w:t>
      </w:r>
      <w:proofErr w:type="gramEnd"/>
      <w:r w:rsidR="007E5BC7" w:rsidRPr="006221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E5BC7" w:rsidRPr="006221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металлодетектор</w:t>
      </w:r>
      <w:r w:rsidR="007E5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proofErr w:type="spellEnd"/>
      <w:r w:rsidR="007E5B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7E5BC7"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7E5BC7" w:rsidRPr="00317B6B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="007E5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7E5BC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7E5BC7"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определяются по формуле</w:t>
      </w:r>
      <w:r w:rsidR="001F1B4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E5BC7" w:rsidRPr="004C1AD8" w:rsidRDefault="007E5BC7" w:rsidP="007E5BC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28"/>
        </w:rPr>
      </w:pPr>
      <w:proofErr w:type="spellStart"/>
      <w:r w:rsidRPr="00F84588">
        <w:rPr>
          <w:rFonts w:ascii="Times New Roman" w:eastAsia="Calibri" w:hAnsi="Times New Roman" w:cs="Times New Roman"/>
          <w:sz w:val="32"/>
          <w:szCs w:val="28"/>
        </w:rPr>
        <w:t>З</w:t>
      </w:r>
      <w:r>
        <w:rPr>
          <w:rFonts w:ascii="Times New Roman" w:eastAsia="Calibri" w:hAnsi="Times New Roman" w:cs="Times New Roman"/>
          <w:sz w:val="32"/>
          <w:szCs w:val="28"/>
          <w:vertAlign w:val="subscript"/>
        </w:rPr>
        <w:t>рм</w:t>
      </w:r>
      <w:proofErr w:type="spellEnd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sz w:val="32"/>
                <w:szCs w:val="28"/>
                <w:vertAlign w:val="subscript"/>
              </w:rPr>
            </m:ctrlPr>
          </m:naryPr>
          <m:sub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</w:rPr>
              <m:t>i=1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  <w:lang w:val="en-US"/>
              </w:rPr>
              <m:t>n</m:t>
            </m:r>
          </m:sup>
          <m:e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</w:rPr>
              <m:t>Q</m:t>
            </m:r>
          </m:e>
        </m:nary>
      </m:oMath>
      <w:proofErr w:type="gramStart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  <w:lang w:val="en-US"/>
        </w:rPr>
        <w:t>i</w:t>
      </w:r>
      <w:proofErr w:type="spellStart"/>
      <w:proofErr w:type="gramEnd"/>
      <w:r>
        <w:rPr>
          <w:rFonts w:ascii="Times New Roman" w:eastAsia="Calibri" w:hAnsi="Times New Roman" w:cs="Times New Roman"/>
          <w:sz w:val="32"/>
          <w:szCs w:val="28"/>
          <w:vertAlign w:val="subscript"/>
        </w:rPr>
        <w:t>рм</w:t>
      </w:r>
      <w:proofErr w:type="spellEnd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</w:rPr>
        <w:t xml:space="preserve"> </w:t>
      </w:r>
      <m:oMath>
        <m:r>
          <w:rPr>
            <w:rFonts w:ascii="Cambria Math" w:eastAsia="Calibri" w:hAnsi="Cambria Math" w:cs="Times New Roman"/>
            <w:sz w:val="32"/>
            <w:szCs w:val="28"/>
            <w:vertAlign w:val="subscript"/>
          </w:rPr>
          <m:t>×Р</m:t>
        </m:r>
      </m:oMath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sz w:val="32"/>
          <w:szCs w:val="28"/>
          <w:vertAlign w:val="subscript"/>
        </w:rPr>
        <w:t>рм</w:t>
      </w:r>
      <w:proofErr w:type="spellEnd"/>
      <w:r w:rsidR="004C1AD8">
        <w:rPr>
          <w:rFonts w:ascii="Times New Roman" w:eastAsia="Calibri" w:hAnsi="Times New Roman" w:cs="Times New Roman"/>
          <w:sz w:val="32"/>
          <w:szCs w:val="28"/>
        </w:rPr>
        <w:t>,</w:t>
      </w:r>
    </w:p>
    <w:p w:rsidR="007E5BC7" w:rsidRPr="00317B6B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7E5BC7" w:rsidRPr="00317B6B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Qi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рм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 количество i-х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рамочных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металлодетекторов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E5BC7" w:rsidRPr="00317B6B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Pi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рм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 цена 1-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рамочного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металлодетектора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E5BC7" w:rsidRDefault="004C1AD8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определяется</w:t>
      </w:r>
      <w:r w:rsidR="007E5BC7" w:rsidRPr="0056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исходя из фактического потребления</w:t>
      </w:r>
      <w:r w:rsidR="007E5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цена определяется в соответствии </w:t>
      </w:r>
      <w:r w:rsidR="007E5BC7" w:rsidRPr="0056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ст. 22 Федерального закона от 05.04.2013</w:t>
      </w:r>
      <w:r w:rsidR="007E5BC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E5BC7" w:rsidRPr="0056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856D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E5BC7" w:rsidRDefault="007E5BC7" w:rsidP="007E5BC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4378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рамочного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металлодетектора</w:t>
      </w:r>
      <w:proofErr w:type="spellEnd"/>
      <w:r w:rsidRPr="004378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представлены в таблице № </w:t>
      </w:r>
      <w:r w:rsidR="00A27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26 </w:t>
      </w:r>
      <w:r w:rsidRPr="004378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приложения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  <w:proofErr w:type="gramEnd"/>
    </w:p>
    <w:p w:rsidR="007E5BC7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219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8.6</w:t>
      </w:r>
      <w:r w:rsidR="001F1B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</w:t>
      </w:r>
      <w:r w:rsidRPr="006221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 приобретение барьеров безопасности</w:t>
      </w:r>
      <w:r w:rsidR="001F1B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7E5BC7" w:rsidRPr="00F84588" w:rsidRDefault="007E5BC7" w:rsidP="007E5BC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28"/>
          <w:vertAlign w:val="subscript"/>
        </w:rPr>
      </w:pPr>
      <w:proofErr w:type="spellStart"/>
      <w:r w:rsidRPr="00F84588">
        <w:rPr>
          <w:rFonts w:ascii="Times New Roman" w:eastAsia="Calibri" w:hAnsi="Times New Roman" w:cs="Times New Roman"/>
          <w:sz w:val="32"/>
          <w:szCs w:val="28"/>
        </w:rPr>
        <w:t>З</w:t>
      </w:r>
      <w:r>
        <w:rPr>
          <w:rFonts w:ascii="Times New Roman" w:eastAsia="Calibri" w:hAnsi="Times New Roman" w:cs="Times New Roman"/>
          <w:sz w:val="32"/>
          <w:szCs w:val="28"/>
          <w:vertAlign w:val="subscript"/>
        </w:rPr>
        <w:t>бб</w:t>
      </w:r>
      <w:proofErr w:type="spellEnd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sz w:val="32"/>
                <w:szCs w:val="28"/>
                <w:vertAlign w:val="subscript"/>
              </w:rPr>
            </m:ctrlPr>
          </m:naryPr>
          <m:sub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</w:rPr>
              <m:t>i=1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  <w:lang w:val="en-US"/>
              </w:rPr>
              <m:t>n</m:t>
            </m:r>
          </m:sup>
          <m:e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</w:rPr>
              <m:t>Q</m:t>
            </m:r>
          </m:e>
        </m:nary>
      </m:oMath>
      <w:proofErr w:type="gramStart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  <w:lang w:val="en-US"/>
        </w:rPr>
        <w:t>i</w:t>
      </w:r>
      <w:proofErr w:type="spellStart"/>
      <w:proofErr w:type="gramEnd"/>
      <w:r>
        <w:rPr>
          <w:rFonts w:ascii="Times New Roman" w:eastAsia="Calibri" w:hAnsi="Times New Roman" w:cs="Times New Roman"/>
          <w:sz w:val="32"/>
          <w:szCs w:val="28"/>
          <w:vertAlign w:val="subscript"/>
        </w:rPr>
        <w:t>бб</w:t>
      </w:r>
      <w:proofErr w:type="spellEnd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</w:rPr>
        <w:t xml:space="preserve"> </w:t>
      </w:r>
      <m:oMath>
        <m:r>
          <w:rPr>
            <w:rFonts w:ascii="Cambria Math" w:eastAsia="Calibri" w:hAnsi="Cambria Math" w:cs="Times New Roman"/>
            <w:sz w:val="32"/>
            <w:szCs w:val="28"/>
            <w:vertAlign w:val="subscript"/>
          </w:rPr>
          <m:t>×Р</m:t>
        </m:r>
      </m:oMath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sz w:val="32"/>
          <w:szCs w:val="28"/>
          <w:vertAlign w:val="subscript"/>
        </w:rPr>
        <w:t>бб</w:t>
      </w:r>
      <w:proofErr w:type="spellEnd"/>
      <w:r w:rsidR="004C1AD8">
        <w:rPr>
          <w:rFonts w:ascii="Times New Roman" w:eastAsia="Calibri" w:hAnsi="Times New Roman" w:cs="Times New Roman"/>
          <w:sz w:val="32"/>
          <w:szCs w:val="28"/>
        </w:rPr>
        <w:t>,</w:t>
      </w:r>
    </w:p>
    <w:p w:rsidR="007E5BC7" w:rsidRPr="00317B6B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7E5BC7" w:rsidRPr="00317B6B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Qi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бб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 количество i-х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барьер</w:t>
      </w:r>
      <w:r w:rsidR="004C1A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безопасности</w:t>
      </w:r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E5BC7" w:rsidRPr="00317B6B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Pi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бб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 цена </w:t>
      </w:r>
      <w:r w:rsidR="004C1A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барьера безопасности</w:t>
      </w:r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E5BC7" w:rsidRDefault="004C1AD8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определяется</w:t>
      </w:r>
      <w:r w:rsidR="007E5BC7" w:rsidRPr="0056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исходя из фактического потребления</w:t>
      </w:r>
      <w:r w:rsidR="007E5B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цена определяется в соответствии </w:t>
      </w:r>
      <w:r w:rsidR="007E5BC7" w:rsidRPr="0056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ст. 22 Федерального закона от 05.04.2013</w:t>
      </w:r>
      <w:r w:rsidR="007E5BC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E5BC7" w:rsidRPr="0056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856D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56DF8" w:rsidRDefault="007E5BC7" w:rsidP="00856DF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378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барьеров безопасности</w:t>
      </w:r>
      <w:r w:rsidRPr="004378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представлены в таблице № </w:t>
      </w:r>
      <w:r w:rsidR="00A27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 </w:t>
      </w:r>
      <w:r w:rsidRPr="004378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приложения </w:t>
      </w:r>
      <w:r w:rsidR="00856DF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856DF8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56DF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856DF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7E5BC7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8.</w:t>
      </w:r>
      <w:r w:rsidR="004C1AD8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</w:t>
      </w:r>
      <w:r w:rsidRPr="006221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 приобретение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маршрутизатора </w:t>
      </w:r>
      <w:proofErr w:type="spellStart"/>
      <w:r w:rsidRPr="0056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7E5BC7" w:rsidRPr="00956F89" w:rsidRDefault="007E5BC7" w:rsidP="007E5BC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28"/>
        </w:rPr>
      </w:pPr>
      <w:proofErr w:type="spellStart"/>
      <w:r w:rsidRPr="00F84588">
        <w:rPr>
          <w:rFonts w:ascii="Times New Roman" w:eastAsia="Calibri" w:hAnsi="Times New Roman" w:cs="Times New Roman"/>
          <w:sz w:val="32"/>
          <w:szCs w:val="28"/>
        </w:rPr>
        <w:t>З</w:t>
      </w:r>
      <w:r>
        <w:rPr>
          <w:rFonts w:ascii="Times New Roman" w:eastAsia="Calibri" w:hAnsi="Times New Roman" w:cs="Times New Roman"/>
          <w:sz w:val="32"/>
          <w:szCs w:val="28"/>
          <w:vertAlign w:val="subscript"/>
        </w:rPr>
        <w:t>м</w:t>
      </w:r>
      <w:proofErr w:type="spellEnd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sz w:val="32"/>
                <w:szCs w:val="28"/>
                <w:vertAlign w:val="subscript"/>
              </w:rPr>
            </m:ctrlPr>
          </m:naryPr>
          <m:sub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</w:rPr>
              <m:t>i=1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  <w:lang w:val="en-US"/>
              </w:rPr>
              <m:t>n</m:t>
            </m:r>
          </m:sup>
          <m:e>
            <m:r>
              <w:rPr>
                <w:rFonts w:ascii="Cambria Math" w:eastAsia="Calibri" w:hAnsi="Cambria Math" w:cs="Times New Roman"/>
                <w:sz w:val="32"/>
                <w:szCs w:val="28"/>
                <w:vertAlign w:val="subscript"/>
              </w:rPr>
              <m:t>Q</m:t>
            </m:r>
          </m:e>
        </m:nary>
      </m:oMath>
      <w:proofErr w:type="gramStart"/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  <w:lang w:val="en-US"/>
        </w:rPr>
        <w:t>i</w:t>
      </w:r>
      <w:proofErr w:type="gramEnd"/>
      <w:r>
        <w:rPr>
          <w:rFonts w:ascii="Times New Roman" w:eastAsia="Calibri" w:hAnsi="Times New Roman" w:cs="Times New Roman"/>
          <w:sz w:val="32"/>
          <w:szCs w:val="28"/>
          <w:vertAlign w:val="subscript"/>
        </w:rPr>
        <w:t>м</w:t>
      </w:r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</w:rPr>
        <w:t xml:space="preserve"> </w:t>
      </w:r>
      <m:oMath>
        <m:r>
          <w:rPr>
            <w:rFonts w:ascii="Cambria Math" w:eastAsia="Calibri" w:hAnsi="Cambria Math" w:cs="Times New Roman"/>
            <w:sz w:val="32"/>
            <w:szCs w:val="28"/>
            <w:vertAlign w:val="subscript"/>
          </w:rPr>
          <m:t>×Р</m:t>
        </m:r>
      </m:oMath>
      <w:r w:rsidRPr="00F84588">
        <w:rPr>
          <w:rFonts w:ascii="Times New Roman" w:eastAsia="Calibri" w:hAnsi="Times New Roman" w:cs="Times New Roman"/>
          <w:sz w:val="32"/>
          <w:szCs w:val="28"/>
          <w:vertAlign w:val="subscript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sz w:val="32"/>
          <w:szCs w:val="28"/>
          <w:vertAlign w:val="subscript"/>
        </w:rPr>
        <w:t>м</w:t>
      </w:r>
      <w:proofErr w:type="spellEnd"/>
      <w:r w:rsidR="00956F89">
        <w:rPr>
          <w:rFonts w:ascii="Times New Roman" w:eastAsia="Calibri" w:hAnsi="Times New Roman" w:cs="Times New Roman"/>
          <w:sz w:val="32"/>
          <w:szCs w:val="28"/>
        </w:rPr>
        <w:t>,</w:t>
      </w:r>
    </w:p>
    <w:p w:rsidR="007E5BC7" w:rsidRPr="00317B6B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7E5BC7" w:rsidRPr="00317B6B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Qi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 количество i-х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марш</w:t>
      </w:r>
      <w:r w:rsidR="004C1A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утизаторов</w:t>
      </w:r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E5BC7" w:rsidRPr="00317B6B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Pi</w:t>
      </w:r>
      <w:proofErr w:type="spellEnd"/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 цена </w:t>
      </w:r>
      <w:r w:rsidR="004C1A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марш</w:t>
      </w:r>
      <w:r w:rsidR="004C1A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утизатор</w:t>
      </w:r>
      <w:r w:rsidR="004C1A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17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E5BC7" w:rsidRDefault="007E5BC7" w:rsidP="007E5B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определяется исходя из фактического потребления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цена определяется в соответствии </w:t>
      </w:r>
      <w:r w:rsidRPr="0056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ст. 22 Федерального закона от 05.04.2013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6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856D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56DF8" w:rsidRDefault="007E5BC7" w:rsidP="00856DF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F3B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маршрутизатора</w:t>
      </w:r>
      <w:r w:rsidRPr="00FF3B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представлены в таблице № </w:t>
      </w:r>
      <w:r w:rsidR="00A27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 </w:t>
      </w:r>
      <w:r w:rsidRPr="00FF3B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приложения </w:t>
      </w:r>
      <w:r w:rsidR="00856DF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856DF8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56DF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856DF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856D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21AB" w:rsidRPr="003F7D09" w:rsidRDefault="002A21AB" w:rsidP="002A21A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ПРИОБРЕТЕНИЕ МАТЕРИАЛЬНЫХ ЗАПАСОВ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9.1.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приобретение хозяйственных товаров и принадлежностей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хп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определяются по формуле: 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хп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w:proofErr w:type="gramStart"/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  <w:proofErr w:type="gramEnd"/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хп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×Qi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хп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Р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proofErr w:type="gram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хп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цена i-й единицы хозяйственных товаров и принадлежностей в соответствии с нормативами муниципальных органов;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хп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i-</w:t>
      </w:r>
      <w:r w:rsidR="006D6C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хозяйственн</w:t>
      </w:r>
      <w:r w:rsidR="006D6C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товар</w:t>
      </w:r>
      <w:r w:rsidR="006D6C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принадлежност</w:t>
      </w:r>
      <w:r w:rsidR="006D6C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нормативами муниципальных органов.</w:t>
      </w:r>
    </w:p>
    <w:p w:rsidR="006D6C36" w:rsidRDefault="002A21AB" w:rsidP="006D6C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хозяйственных товаров и принадлежностей,</w:t>
      </w:r>
      <w:r w:rsidRPr="003F7D09">
        <w:rPr>
          <w:rFonts w:ascii="Times New Roman" w:eastAsiaTheme="minorEastAsia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редставлены в таблице № </w:t>
      </w:r>
      <w:r w:rsidR="00CC659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29</w:t>
      </w:r>
      <w:r w:rsidR="00A27B6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приложения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D6C36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D6C3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9.2.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приобретение канцелярских принадлежностей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канц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канц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i </w:t>
      </w: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канц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</w:rPr>
        <w:t>×Ч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оп</w:t>
      </w:r>
      <w:r w:rsidRPr="003F7D09">
        <w:rPr>
          <w:rFonts w:ascii="Times New Roman" w:eastAsia="Calibri" w:hAnsi="Times New Roman" w:cs="Times New Roman"/>
          <w:sz w:val="28"/>
          <w:szCs w:val="28"/>
        </w:rPr>
        <w:t>×Рi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канц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Ni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="006D6C36">
        <w:rPr>
          <w:rFonts w:ascii="Times New Roman" w:eastAsia="Calibri" w:hAnsi="Times New Roman" w:cs="Times New Roman"/>
          <w:sz w:val="28"/>
          <w:szCs w:val="28"/>
        </w:rPr>
        <w:t xml:space="preserve"> – количество i-х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предмет</w:t>
      </w:r>
      <w:r w:rsidR="006D6C36">
        <w:rPr>
          <w:rFonts w:ascii="Times New Roman" w:eastAsia="Calibri" w:hAnsi="Times New Roman" w:cs="Times New Roman"/>
          <w:sz w:val="28"/>
          <w:szCs w:val="28"/>
        </w:rPr>
        <w:t>ов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канцелярских принадлежностей в соответствии с нормативами муниципальных органов в расчете на основного работника;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Ч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оп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 – расчетная численность основных работников;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Рi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канц</w:t>
      </w:r>
      <w:proofErr w:type="spellEnd"/>
      <w:proofErr w:type="gram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канцелярских принадлежностей в соответствии с нормативами.</w:t>
      </w:r>
    </w:p>
    <w:p w:rsidR="006D6C36" w:rsidRDefault="002A21AB" w:rsidP="006D6C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затрат на приобретение канцелярских принадлежностей,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</w:t>
      </w:r>
      <w:r w:rsidR="00A27B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5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D6C36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D6C3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D6C3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9.3.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приобретение материальных запасов для нужд гражданской обороны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мзго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мзго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w:proofErr w:type="gramStart"/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  <w:proofErr w:type="gramEnd"/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мзго</w:t>
      </w:r>
      <w:r w:rsidRPr="003F7D09">
        <w:rPr>
          <w:rFonts w:ascii="Times New Roman" w:eastAsia="Calibri" w:hAnsi="Times New Roman" w:cs="Times New Roman"/>
          <w:sz w:val="28"/>
          <w:szCs w:val="28"/>
        </w:rPr>
        <w:t>×Ni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мзго</w:t>
      </w:r>
      <w:r w:rsidRPr="003F7D09">
        <w:rPr>
          <w:rFonts w:ascii="Times New Roman" w:eastAsia="Calibri" w:hAnsi="Times New Roman" w:cs="Times New Roman"/>
          <w:sz w:val="28"/>
          <w:szCs w:val="28"/>
        </w:rPr>
        <w:t>×Ч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оп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Pi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мзго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цена i-й единицы материальных запасов для нужд гражданской обороны;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Ni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мзго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i-</w:t>
      </w:r>
      <w:r w:rsidR="006D6C36">
        <w:rPr>
          <w:rFonts w:ascii="Times New Roman" w:eastAsia="Calibri" w:hAnsi="Times New Roman" w:cs="Times New Roman"/>
          <w:sz w:val="28"/>
          <w:szCs w:val="28"/>
        </w:rPr>
        <w:t>х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материальн</w:t>
      </w:r>
      <w:r w:rsidR="006D6C36">
        <w:rPr>
          <w:rFonts w:ascii="Times New Roman" w:eastAsia="Calibri" w:hAnsi="Times New Roman" w:cs="Times New Roman"/>
          <w:sz w:val="28"/>
          <w:szCs w:val="28"/>
        </w:rPr>
        <w:t>ых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запас</w:t>
      </w:r>
      <w:r w:rsidR="006D6C36">
        <w:rPr>
          <w:rFonts w:ascii="Times New Roman" w:eastAsia="Calibri" w:hAnsi="Times New Roman" w:cs="Times New Roman"/>
          <w:sz w:val="28"/>
          <w:szCs w:val="28"/>
        </w:rPr>
        <w:t>ов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для нужд гражданской обороны из расчета на 1 работника в год в соответствии с нормативами муниципальных органов; </w:t>
      </w:r>
    </w:p>
    <w:p w:rsidR="002A21AB" w:rsidRPr="003F7D09" w:rsidRDefault="002A21AB" w:rsidP="002A2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Чоп – расчетная численность основных работников.</w:t>
      </w:r>
    </w:p>
    <w:p w:rsidR="006D6C36" w:rsidRDefault="002A21AB" w:rsidP="006D6C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затрат на приобретение материальных запасов для нужд гражданской обороны,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</w:t>
      </w:r>
      <w:r w:rsidR="00CC659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D6C36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D6C3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D6C3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9.4.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приобретение горюче-смазочных материалов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гсм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H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гсм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×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Pi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гсм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×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Ni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гсм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Н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proofErr w:type="gram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гсм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норма расхода топлива на 100 км пробега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введенными</w:t>
      </w:r>
      <w:r w:rsidR="006D6C36">
        <w:rPr>
          <w:rFonts w:ascii="Times New Roman" w:eastAsia="Calibri" w:hAnsi="Times New Roman" w:cs="Times New Roman"/>
          <w:sz w:val="28"/>
          <w:szCs w:val="28"/>
        </w:rPr>
        <w:t xml:space="preserve"> в действие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распоряжением Минтранса России от 14.03.2008 № АМ-23-р;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Pi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гсм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цена 1 л горюче-смазочного материала по i-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транспортному средству;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километраж использования i-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средства в очередном финансовом году.</w:t>
      </w:r>
    </w:p>
    <w:p w:rsidR="006D6C36" w:rsidRDefault="002A21AB" w:rsidP="006D6C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затрат на приобретение горюче-смазочных материалов,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редставлены в таблиц</w:t>
      </w:r>
      <w:r w:rsidR="00A27B67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27B67">
        <w:rPr>
          <w:rFonts w:ascii="Times New Roman" w:eastAsia="Times New Roman" w:hAnsi="Times New Roman" w:cs="Times New Roman"/>
          <w:sz w:val="28"/>
          <w:szCs w:val="28"/>
          <w:lang w:eastAsia="ru-RU"/>
        </w:rPr>
        <w:t>32, 33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D6C36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D6C3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Pr="003F7D09" w:rsidRDefault="002A21AB" w:rsidP="006D6C3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9.5.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приобретение расходных материалов для принтеров, многофункциональных устройств, копировальных аппаратов и иной оргтехники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21AB" w:rsidRPr="003F7D09" w:rsidRDefault="002A21AB" w:rsidP="002A21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Зрм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рм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× Ni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рм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×Pi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рм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hAnsi="Times New Roman" w:cs="Times New Roman"/>
          <w:sz w:val="28"/>
          <w:szCs w:val="28"/>
        </w:rPr>
        <w:t xml:space="preserve">фактическое количество принтеров, многофункциональных устройств, копировальных аппаратов и иной оргтехники по i-й должности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нормативами муниципальных органов;</w:t>
      </w:r>
    </w:p>
    <w:p w:rsidR="002A21AB" w:rsidRPr="003F7D09" w:rsidRDefault="002A21AB" w:rsidP="002A21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Ni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hAnsi="Times New Roman" w:cs="Times New Roman"/>
          <w:sz w:val="28"/>
          <w:szCs w:val="28"/>
        </w:rPr>
        <w:t xml:space="preserve">норматив потребления расходных материалов для принтеров, многофункциональных устройств, копировальных аппаратов и иной оргтехники по i-й должности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нормативами муниципальных органов;</w:t>
      </w:r>
    </w:p>
    <w:p w:rsidR="002A21AB" w:rsidRPr="003F7D09" w:rsidRDefault="002A21AB" w:rsidP="002A21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Pi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рм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органов.</w:t>
      </w:r>
    </w:p>
    <w:p w:rsidR="006D6C36" w:rsidRDefault="002A21AB" w:rsidP="006D6C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расходных материалов для принтеров, многофункциональных устройств, копировальных аппаратов и иной оргтехники,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</w:t>
      </w:r>
      <w:r w:rsidR="00A27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="006D6C36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D6C3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6D6C36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A21AB" w:rsidRDefault="002A21AB" w:rsidP="006D6C3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9.6.</w:t>
      </w: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приобретение запасных частей для транспортных средств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автотранспорта.</w:t>
      </w:r>
    </w:p>
    <w:p w:rsidR="002A21AB" w:rsidRDefault="002A21AB" w:rsidP="002A21AB"/>
    <w:p w:rsidR="009D3210" w:rsidRDefault="009D3210" w:rsidP="009D32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Руководитель управления делами, </w:t>
      </w:r>
    </w:p>
    <w:p w:rsidR="009D3210" w:rsidRPr="00A15802" w:rsidRDefault="009D3210" w:rsidP="009D3210">
      <w:pPr>
        <w:spacing w:line="240" w:lineRule="auto"/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учета и отчетности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                               Н.А. Шестакова</w:t>
      </w:r>
    </w:p>
    <w:p w:rsidR="00E739CB" w:rsidRDefault="00E739CB"/>
    <w:sectPr w:rsidR="00E739CB" w:rsidSect="007C1FBD">
      <w:headerReference w:type="default" r:id="rId47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64" w:rsidRDefault="00F95D64" w:rsidP="007C1FBD">
      <w:pPr>
        <w:spacing w:after="0" w:line="240" w:lineRule="auto"/>
      </w:pPr>
      <w:r>
        <w:separator/>
      </w:r>
    </w:p>
  </w:endnote>
  <w:endnote w:type="continuationSeparator" w:id="0">
    <w:p w:rsidR="00F95D64" w:rsidRDefault="00F95D64" w:rsidP="007C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64" w:rsidRDefault="00F95D64" w:rsidP="007C1FBD">
      <w:pPr>
        <w:spacing w:after="0" w:line="240" w:lineRule="auto"/>
      </w:pPr>
      <w:r>
        <w:separator/>
      </w:r>
    </w:p>
  </w:footnote>
  <w:footnote w:type="continuationSeparator" w:id="0">
    <w:p w:rsidR="00F95D64" w:rsidRDefault="00F95D64" w:rsidP="007C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611491"/>
      <w:docPartObj>
        <w:docPartGallery w:val="Page Numbers (Top of Page)"/>
        <w:docPartUnique/>
      </w:docPartObj>
    </w:sdtPr>
    <w:sdtEndPr/>
    <w:sdtContent>
      <w:p w:rsidR="00A27B67" w:rsidRDefault="00A27B6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E95">
          <w:rPr>
            <w:noProof/>
          </w:rPr>
          <w:t>28</w:t>
        </w:r>
        <w:r>
          <w:fldChar w:fldCharType="end"/>
        </w:r>
      </w:p>
    </w:sdtContent>
  </w:sdt>
  <w:p w:rsidR="00A27B67" w:rsidRDefault="00A27B6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base_23739_120272_927" style="width:600pt;height:456pt;visibility:visible;mso-wrap-style:square" o:bullet="t" filled="t">
        <v:imagedata r:id="rId1" o:title="base_23739_120272_927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F66F74"/>
    <w:multiLevelType w:val="hybridMultilevel"/>
    <w:tmpl w:val="E3C0CA0A"/>
    <w:lvl w:ilvl="0" w:tplc="7912429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1001AF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2EE4E9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ABA031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1E20A0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A358D99A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C2A64E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85A98A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EFAC432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9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E40E5"/>
    <w:multiLevelType w:val="hybridMultilevel"/>
    <w:tmpl w:val="486809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07BE1"/>
    <w:multiLevelType w:val="hybridMultilevel"/>
    <w:tmpl w:val="4414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FD63DB"/>
    <w:multiLevelType w:val="hybridMultilevel"/>
    <w:tmpl w:val="1FDC9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BC0100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D0A76"/>
    <w:multiLevelType w:val="hybridMultilevel"/>
    <w:tmpl w:val="684E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6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04157"/>
    <w:multiLevelType w:val="hybridMultilevel"/>
    <w:tmpl w:val="DB8AF4CE"/>
    <w:lvl w:ilvl="0" w:tplc="7CD6AFA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93826"/>
    <w:multiLevelType w:val="hybridMultilevel"/>
    <w:tmpl w:val="634E11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C4AFA"/>
    <w:multiLevelType w:val="multilevel"/>
    <w:tmpl w:val="7C1266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D2B82"/>
    <w:multiLevelType w:val="hybridMultilevel"/>
    <w:tmpl w:val="7D3CEF3A"/>
    <w:lvl w:ilvl="0" w:tplc="016269F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4"/>
  </w:num>
  <w:num w:numId="3">
    <w:abstractNumId w:val="26"/>
  </w:num>
  <w:num w:numId="4">
    <w:abstractNumId w:val="38"/>
  </w:num>
  <w:num w:numId="5">
    <w:abstractNumId w:val="3"/>
  </w:num>
  <w:num w:numId="6">
    <w:abstractNumId w:val="11"/>
  </w:num>
  <w:num w:numId="7">
    <w:abstractNumId w:val="17"/>
  </w:num>
  <w:num w:numId="8">
    <w:abstractNumId w:val="0"/>
  </w:num>
  <w:num w:numId="9">
    <w:abstractNumId w:val="29"/>
  </w:num>
  <w:num w:numId="10">
    <w:abstractNumId w:val="31"/>
  </w:num>
  <w:num w:numId="11">
    <w:abstractNumId w:val="23"/>
  </w:num>
  <w:num w:numId="12">
    <w:abstractNumId w:val="6"/>
  </w:num>
  <w:num w:numId="13">
    <w:abstractNumId w:val="2"/>
  </w:num>
  <w:num w:numId="14">
    <w:abstractNumId w:val="33"/>
  </w:num>
  <w:num w:numId="15">
    <w:abstractNumId w:val="13"/>
  </w:num>
  <w:num w:numId="16">
    <w:abstractNumId w:val="7"/>
  </w:num>
  <w:num w:numId="17">
    <w:abstractNumId w:val="20"/>
  </w:num>
  <w:num w:numId="18">
    <w:abstractNumId w:val="24"/>
  </w:num>
  <w:num w:numId="19">
    <w:abstractNumId w:val="35"/>
  </w:num>
  <w:num w:numId="20">
    <w:abstractNumId w:val="5"/>
  </w:num>
  <w:num w:numId="21">
    <w:abstractNumId w:val="1"/>
  </w:num>
  <w:num w:numId="22">
    <w:abstractNumId w:val="22"/>
  </w:num>
  <w:num w:numId="23">
    <w:abstractNumId w:val="21"/>
  </w:num>
  <w:num w:numId="24">
    <w:abstractNumId w:val="10"/>
  </w:num>
  <w:num w:numId="25">
    <w:abstractNumId w:val="14"/>
  </w:num>
  <w:num w:numId="26">
    <w:abstractNumId w:val="4"/>
  </w:num>
  <w:num w:numId="27">
    <w:abstractNumId w:val="9"/>
  </w:num>
  <w:num w:numId="28">
    <w:abstractNumId w:val="36"/>
  </w:num>
  <w:num w:numId="29">
    <w:abstractNumId w:val="2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15"/>
  </w:num>
  <w:num w:numId="34">
    <w:abstractNumId w:val="27"/>
  </w:num>
  <w:num w:numId="35">
    <w:abstractNumId w:val="37"/>
  </w:num>
  <w:num w:numId="36">
    <w:abstractNumId w:val="28"/>
  </w:num>
  <w:num w:numId="37">
    <w:abstractNumId w:val="12"/>
  </w:num>
  <w:num w:numId="38">
    <w:abstractNumId w:val="3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3E"/>
    <w:rsid w:val="000735D3"/>
    <w:rsid w:val="000C7E75"/>
    <w:rsid w:val="000D1386"/>
    <w:rsid w:val="001A601F"/>
    <w:rsid w:val="001F1B4E"/>
    <w:rsid w:val="002326CA"/>
    <w:rsid w:val="002A21AB"/>
    <w:rsid w:val="003746AA"/>
    <w:rsid w:val="00421462"/>
    <w:rsid w:val="00431169"/>
    <w:rsid w:val="00483E67"/>
    <w:rsid w:val="004C1AD8"/>
    <w:rsid w:val="004E03E1"/>
    <w:rsid w:val="005546E5"/>
    <w:rsid w:val="006266AA"/>
    <w:rsid w:val="00633135"/>
    <w:rsid w:val="00685C3E"/>
    <w:rsid w:val="006D6C36"/>
    <w:rsid w:val="00735B78"/>
    <w:rsid w:val="007C1FBD"/>
    <w:rsid w:val="007E5BC7"/>
    <w:rsid w:val="0081028F"/>
    <w:rsid w:val="00856DF8"/>
    <w:rsid w:val="00884E95"/>
    <w:rsid w:val="00956F89"/>
    <w:rsid w:val="009D3210"/>
    <w:rsid w:val="00A27B67"/>
    <w:rsid w:val="00A622D9"/>
    <w:rsid w:val="00AB5C27"/>
    <w:rsid w:val="00BD46DC"/>
    <w:rsid w:val="00C35D91"/>
    <w:rsid w:val="00C608FB"/>
    <w:rsid w:val="00CC6596"/>
    <w:rsid w:val="00D47F6F"/>
    <w:rsid w:val="00E44DF5"/>
    <w:rsid w:val="00E739CB"/>
    <w:rsid w:val="00F228E3"/>
    <w:rsid w:val="00F95D64"/>
    <w:rsid w:val="00FB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AB"/>
  </w:style>
  <w:style w:type="paragraph" w:styleId="1">
    <w:name w:val="heading 1"/>
    <w:basedOn w:val="a"/>
    <w:link w:val="10"/>
    <w:qFormat/>
    <w:rsid w:val="002A2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A21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A2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1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A21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A21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2A21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21AB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A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A21AB"/>
  </w:style>
  <w:style w:type="paragraph" w:styleId="a4">
    <w:name w:val="No Spacing"/>
    <w:link w:val="a5"/>
    <w:uiPriority w:val="1"/>
    <w:qFormat/>
    <w:rsid w:val="002A21AB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2A21AB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2A21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A21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21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A21A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2A21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A21AB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21AB"/>
    <w:rPr>
      <w:vertAlign w:val="superscript"/>
    </w:rPr>
  </w:style>
  <w:style w:type="paragraph" w:customStyle="1" w:styleId="ConsPlusNonformat">
    <w:name w:val="ConsPlusNonformat"/>
    <w:uiPriority w:val="99"/>
    <w:rsid w:val="002A21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A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21AB"/>
  </w:style>
  <w:style w:type="character" w:styleId="ae">
    <w:name w:val="Strong"/>
    <w:basedOn w:val="a0"/>
    <w:uiPriority w:val="99"/>
    <w:qFormat/>
    <w:rsid w:val="002A21AB"/>
    <w:rPr>
      <w:b/>
      <w:bCs/>
    </w:rPr>
  </w:style>
  <w:style w:type="paragraph" w:styleId="af">
    <w:name w:val="header"/>
    <w:basedOn w:val="a"/>
    <w:link w:val="af0"/>
    <w:uiPriority w:val="99"/>
    <w:unhideWhenUsed/>
    <w:rsid w:val="002A21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A2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A21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A2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2A21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2A21AB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2A21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2A2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21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2A21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A2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A2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2A21AB"/>
    <w:rPr>
      <w:rFonts w:cs="Times New Roman"/>
      <w:color w:val="808080"/>
    </w:rPr>
  </w:style>
  <w:style w:type="paragraph" w:customStyle="1" w:styleId="14">
    <w:name w:val="Абзац списка1"/>
    <w:basedOn w:val="a"/>
    <w:rsid w:val="002A21AB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2A21A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2A21AB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2A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2A21AB"/>
  </w:style>
  <w:style w:type="table" w:customStyle="1" w:styleId="15">
    <w:name w:val="Сетка таблицы1"/>
    <w:basedOn w:val="a1"/>
    <w:next w:val="a3"/>
    <w:uiPriority w:val="59"/>
    <w:rsid w:val="002A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2A21AB"/>
  </w:style>
  <w:style w:type="table" w:customStyle="1" w:styleId="24">
    <w:name w:val="Сетка таблицы2"/>
    <w:basedOn w:val="a1"/>
    <w:next w:val="a3"/>
    <w:uiPriority w:val="59"/>
    <w:rsid w:val="002A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A21AB"/>
  </w:style>
  <w:style w:type="numbering" w:customStyle="1" w:styleId="5">
    <w:name w:val="Нет списка5"/>
    <w:next w:val="a2"/>
    <w:uiPriority w:val="99"/>
    <w:semiHidden/>
    <w:unhideWhenUsed/>
    <w:rsid w:val="002A21AB"/>
  </w:style>
  <w:style w:type="numbering" w:customStyle="1" w:styleId="6">
    <w:name w:val="Нет списка6"/>
    <w:next w:val="a2"/>
    <w:uiPriority w:val="99"/>
    <w:semiHidden/>
    <w:unhideWhenUsed/>
    <w:rsid w:val="002A2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AB"/>
  </w:style>
  <w:style w:type="paragraph" w:styleId="1">
    <w:name w:val="heading 1"/>
    <w:basedOn w:val="a"/>
    <w:link w:val="10"/>
    <w:qFormat/>
    <w:rsid w:val="002A2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A21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A2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1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A21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A21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2A21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21AB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A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A21AB"/>
  </w:style>
  <w:style w:type="paragraph" w:styleId="a4">
    <w:name w:val="No Spacing"/>
    <w:link w:val="a5"/>
    <w:uiPriority w:val="1"/>
    <w:qFormat/>
    <w:rsid w:val="002A21AB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2A21AB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2A21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A21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21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A21A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2A21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A21AB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21AB"/>
    <w:rPr>
      <w:vertAlign w:val="superscript"/>
    </w:rPr>
  </w:style>
  <w:style w:type="paragraph" w:customStyle="1" w:styleId="ConsPlusNonformat">
    <w:name w:val="ConsPlusNonformat"/>
    <w:uiPriority w:val="99"/>
    <w:rsid w:val="002A21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A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21AB"/>
  </w:style>
  <w:style w:type="character" w:styleId="ae">
    <w:name w:val="Strong"/>
    <w:basedOn w:val="a0"/>
    <w:uiPriority w:val="99"/>
    <w:qFormat/>
    <w:rsid w:val="002A21AB"/>
    <w:rPr>
      <w:b/>
      <w:bCs/>
    </w:rPr>
  </w:style>
  <w:style w:type="paragraph" w:styleId="af">
    <w:name w:val="header"/>
    <w:basedOn w:val="a"/>
    <w:link w:val="af0"/>
    <w:uiPriority w:val="99"/>
    <w:unhideWhenUsed/>
    <w:rsid w:val="002A21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A2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A21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A2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2A21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2A21AB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2A21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2A2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21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2A21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A2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A2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2A21AB"/>
    <w:rPr>
      <w:rFonts w:cs="Times New Roman"/>
      <w:color w:val="808080"/>
    </w:rPr>
  </w:style>
  <w:style w:type="paragraph" w:customStyle="1" w:styleId="14">
    <w:name w:val="Абзац списка1"/>
    <w:basedOn w:val="a"/>
    <w:rsid w:val="002A21AB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2A21A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2A21AB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2A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2A21AB"/>
  </w:style>
  <w:style w:type="table" w:customStyle="1" w:styleId="15">
    <w:name w:val="Сетка таблицы1"/>
    <w:basedOn w:val="a1"/>
    <w:next w:val="a3"/>
    <w:uiPriority w:val="59"/>
    <w:rsid w:val="002A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2A21AB"/>
  </w:style>
  <w:style w:type="table" w:customStyle="1" w:styleId="24">
    <w:name w:val="Сетка таблицы2"/>
    <w:basedOn w:val="a1"/>
    <w:next w:val="a3"/>
    <w:uiPriority w:val="59"/>
    <w:rsid w:val="002A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A21AB"/>
  </w:style>
  <w:style w:type="numbering" w:customStyle="1" w:styleId="5">
    <w:name w:val="Нет списка5"/>
    <w:next w:val="a2"/>
    <w:uiPriority w:val="99"/>
    <w:semiHidden/>
    <w:unhideWhenUsed/>
    <w:rsid w:val="002A21AB"/>
  </w:style>
  <w:style w:type="numbering" w:customStyle="1" w:styleId="6">
    <w:name w:val="Нет списка6"/>
    <w:next w:val="a2"/>
    <w:uiPriority w:val="99"/>
    <w:semiHidden/>
    <w:unhideWhenUsed/>
    <w:rsid w:val="002A2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8.wmf"/><Relationship Id="rId39" Type="http://schemas.openxmlformats.org/officeDocument/2006/relationships/hyperlink" Target="consultantplus://offline/ref=F1BAA7E1732B272973928243A5C816B2DFF5F3897AE1BF30E940CBDD3E385A3369E609604AE0AF27F4P6K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image" Target="media/image25.wmf"/><Relationship Id="rId42" Type="http://schemas.openxmlformats.org/officeDocument/2006/relationships/image" Target="media/image32.wmf"/><Relationship Id="rId47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yperlink" Target="consultantplus://offline/ref=F1BAA7E1732B272973928243A5C816B2DFF4FB8B77E6BF30E940CBDD3E385A3369E609604AE0AD2EF4P9K" TargetMode="External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46" Type="http://schemas.openxmlformats.org/officeDocument/2006/relationships/image" Target="media/image35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1.wmf"/><Relationship Id="rId41" Type="http://schemas.openxmlformats.org/officeDocument/2006/relationships/image" Target="media/image3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40" Type="http://schemas.openxmlformats.org/officeDocument/2006/relationships/image" Target="media/image30.wmf"/><Relationship Id="rId45" Type="http://schemas.openxmlformats.org/officeDocument/2006/relationships/image" Target="media/image34.wmf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0.wmf"/><Relationship Id="rId36" Type="http://schemas.openxmlformats.org/officeDocument/2006/relationships/image" Target="media/image27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2.wmf"/><Relationship Id="rId44" Type="http://schemas.openxmlformats.org/officeDocument/2006/relationships/hyperlink" Target="consultantplus://offline/ref=349934EECCC398DF3B1BAA7EB168041D9DFF9B555410B06BB28704C7FC466E0B4A9C353F4B4C1A44N0F7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hyperlink" Target="consultantplus://offline/ref=F1BAA7E1732B272973928243A5C816B2DFFAFD8D70E0BF30E940CBDD3EF3P8K" TargetMode="External"/><Relationship Id="rId35" Type="http://schemas.openxmlformats.org/officeDocument/2006/relationships/image" Target="media/image26.wmf"/><Relationship Id="rId43" Type="http://schemas.openxmlformats.org/officeDocument/2006/relationships/image" Target="media/image33.wmf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A98B6-C46F-48C8-8E8F-9C91B42E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5215</Words>
  <Characters>29731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Вязина Н.В.</dc:creator>
  <cp:lastModifiedBy>enshulgina</cp:lastModifiedBy>
  <cp:revision>2</cp:revision>
  <cp:lastPrinted>2020-09-01T07:03:00Z</cp:lastPrinted>
  <dcterms:created xsi:type="dcterms:W3CDTF">2020-09-16T12:47:00Z</dcterms:created>
  <dcterms:modified xsi:type="dcterms:W3CDTF">2020-09-16T12:47:00Z</dcterms:modified>
</cp:coreProperties>
</file>