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29" w:rsidRDefault="00653B29" w:rsidP="009A59A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53B29" w:rsidRDefault="00653B29" w:rsidP="009A59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затратам</w:t>
      </w:r>
    </w:p>
    <w:p w:rsidR="00653B29" w:rsidRDefault="00653B29" w:rsidP="009A59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</w:t>
      </w:r>
    </w:p>
    <w:p w:rsidR="00653B29" w:rsidRDefault="00653B29" w:rsidP="009A59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казенного</w:t>
      </w:r>
      <w:r w:rsidR="000011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учреждения</w:t>
      </w:r>
    </w:p>
    <w:p w:rsidR="00653B29" w:rsidRDefault="00653B29" w:rsidP="009A59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Воронеж</w:t>
      </w:r>
    </w:p>
    <w:p w:rsidR="00653B29" w:rsidRDefault="00653B29" w:rsidP="009A59A7">
      <w:pPr>
        <w:spacing w:line="240" w:lineRule="auto"/>
        <w:ind w:left="453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«Информационные технологии»</w:t>
      </w:r>
    </w:p>
    <w:p w:rsidR="00653B29" w:rsidRDefault="00653B29" w:rsidP="0065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B29" w:rsidRDefault="00653B29" w:rsidP="0065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Расчетные показатели для определения</w:t>
      </w:r>
      <w:bookmarkStart w:id="0" w:name="_GoBack"/>
      <w:bookmarkEnd w:id="0"/>
    </w:p>
    <w:p w:rsidR="00653B29" w:rsidRDefault="00653B29" w:rsidP="0065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нормативных затрат на обеспечение функций</w:t>
      </w:r>
    </w:p>
    <w:p w:rsidR="00653B29" w:rsidRDefault="00653B29" w:rsidP="00653B29">
      <w:pPr>
        <w:widowControl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муниципального казенного учреждения</w:t>
      </w:r>
    </w:p>
    <w:p w:rsidR="00653B29" w:rsidRDefault="00653B29" w:rsidP="00653B29">
      <w:pPr>
        <w:widowControl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городского округа город Воронеж</w:t>
      </w:r>
    </w:p>
    <w:p w:rsidR="00653B29" w:rsidRDefault="00653B29" w:rsidP="00653B2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«Информационные технологии»</w:t>
      </w:r>
    </w:p>
    <w:p w:rsidR="00653B29" w:rsidRDefault="00653B29" w:rsidP="00653B2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53B29" w:rsidRDefault="00653B29" w:rsidP="00653B2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Таблица № 1</w:t>
      </w:r>
    </w:p>
    <w:p w:rsidR="00001124" w:rsidRDefault="00653B29" w:rsidP="00653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653B29" w:rsidRDefault="00653B29" w:rsidP="00653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техническое обслуживани</w:t>
      </w:r>
      <w:r w:rsidR="004900A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е*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0"/>
        <w:gridCol w:w="2395"/>
        <w:gridCol w:w="4484"/>
      </w:tblGrid>
      <w:tr w:rsidR="00653B29" w:rsidTr="004900A1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001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001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0011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Предельная цена (не более)</w:t>
            </w:r>
          </w:p>
        </w:tc>
      </w:tr>
      <w:tr w:rsidR="00653B29" w:rsidTr="004900A1">
        <w:trPr>
          <w:trHeight w:val="117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ind w:left="175" w:right="17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исходя из фактической потребности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ремонте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зависит от сложности неисправности</w:t>
            </w:r>
          </w:p>
        </w:tc>
      </w:tr>
      <w:tr w:rsidR="00653B29" w:rsidTr="004900A1">
        <w:trPr>
          <w:trHeight w:val="19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B29" w:rsidTr="004900A1">
        <w:trPr>
          <w:trHeight w:val="21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B29" w:rsidTr="004900A1">
        <w:trPr>
          <w:trHeight w:val="3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B29" w:rsidTr="004900A1">
        <w:trPr>
          <w:trHeight w:val="25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ИБП</w:t>
            </w: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0A1" w:rsidRDefault="004900A1" w:rsidP="004900A1">
      <w:pPr>
        <w:pStyle w:val="a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*Затраты осуществляются в пределах доведенных лимитов бюджетных обязательств на обеспечение функций </w:t>
      </w:r>
      <w:r>
        <w:rPr>
          <w:rFonts w:eastAsia="Calibri"/>
          <w:color w:val="000000"/>
          <w:sz w:val="23"/>
          <w:szCs w:val="23"/>
        </w:rPr>
        <w:t>МКУ «Информационные технологии»</w:t>
      </w:r>
      <w:r>
        <w:rPr>
          <w:color w:val="000000"/>
          <w:sz w:val="23"/>
          <w:szCs w:val="23"/>
        </w:rPr>
        <w:t>. Планируемая стоимость затрат рассчитывается исходя из фактических расходов за отчетный финансовый год.</w:t>
      </w:r>
    </w:p>
    <w:p w:rsidR="00653B29" w:rsidRDefault="00653B29" w:rsidP="00653B29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53B29" w:rsidRDefault="00653B29" w:rsidP="00653B29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Таблица № 2 </w:t>
      </w:r>
    </w:p>
    <w:p w:rsidR="004900A1" w:rsidRDefault="00653B29" w:rsidP="004900A1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Нормативы, применяемые при расчете нормативных затрат</w:t>
      </w:r>
    </w:p>
    <w:p w:rsidR="00653B29" w:rsidRDefault="00653B29" w:rsidP="004900A1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приобретение расходных материалов для оргтехники</w:t>
      </w: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6"/>
        <w:gridCol w:w="1793"/>
        <w:gridCol w:w="1887"/>
        <w:gridCol w:w="1520"/>
      </w:tblGrid>
      <w:tr w:rsidR="00653B29" w:rsidTr="004900A1">
        <w:trPr>
          <w:tblHeader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(модель картриджа)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оборудования, шт.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единицу/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 расходных материалов в год (не более), шт.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Hewlett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Packard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CЕ278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AF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Packard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CB436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AF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Packard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CF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Hewlett-Packard CС530A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D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Hewlett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Packard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F372AM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Картридж Lexmark 60F5H0E/60F5H00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Тонер-картридж OKI MC860 &lt;44059225&gt;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Тонер-картридж OKI MC860 &lt;44059226&gt;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Тонер-картридж OKI MC860 &lt;44059227&gt;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Тонер-картридж OKI MC860 &lt;44059228&gt;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Фоторецептор OKI C810/830/801/821/MC860 &lt;44064012&gt;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Фоторецептор OKI C810/830/801/821/MC860 &lt;44064011&gt;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Фоторецептор OKI C810/830/801/821/MC860 &lt;44064010&gt;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Фоторецептор OKI C810/830/801/821/MC860 &lt;44064009&gt;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C9374A №72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C9373A №72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C9372A №72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C9371A №72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C9370A №72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Hewlett-Packard 72 matte black (130 ml) (C9403A)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Печатающая головка Hewlett-Packard 72 (C9380A)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Печатающая головка Hewlett-Packard 72 (C9383A)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Печатающая головка Hewlett-Packard 72 (C9384A)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Головка Hewlett-Packard C4810A №11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Головка Hewlett-Packard C4811A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№11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Головка Hewlett-Packard C4812A №11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Головка Hewlett-Packard C4813A №11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C4911A №82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C4912A №82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C4913A №82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Hewlett-Packard CF253XM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Hewlett-Packard CF400X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Hewlett-Packard CE270A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Hewlett-Packard CE271A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Hewlett-Packard CE272A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 Hewlett-Packard CE273A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Картридж Hewlett-Packard C4844A №10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Тонер-картридж Sharp AR310T 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Тонер-картридж Sharp MX235GT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Canon C-EXV49 Black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Canon C-EXV49 Cyan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Canon C-EXV49 Magenta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Canon C-EXV49 Yellow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Фотобарабан Canon DU C-EXV49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Контейнер с чернилами Epson C13T974100 XXL Black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Контейнер с чернилами Epson C13T974200 XXL Cyan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Контейнер с чернилами Epson C13T974400 XXL Yellow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Контейнер с чернилами Epson C13T974300 XXL Magenta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Чернильные картриджи для PostBase </w:t>
            </w:r>
          </w:p>
          <w:p w:rsidR="00653B29" w:rsidRDefault="00490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 шт.</w:t>
            </w:r>
            <w:r w:rsidR="00653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уп.)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Картридж SHARP MX-561GT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Фотобарабан SHARP MX-560DR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Hewlett-Packard СF252XM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40000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Hewlett-Packard СF410A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Kyocera TK-475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 w:rsidP="0049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Картридж Lexmark 56F5000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F5H00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Фотобарабан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Lexmark 50F0Z00 Return Program (60000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</w:tr>
      <w:tr w:rsidR="00653B29" w:rsidTr="004900A1"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53B29" w:rsidRDefault="0065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Фотобарабан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Lexmark 56F0Z00 Return Program (60000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</w:tr>
    </w:tbl>
    <w:p w:rsidR="004900A1" w:rsidRDefault="004900A1" w:rsidP="00653B29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53B29" w:rsidRDefault="00653B29" w:rsidP="00653B29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Таблица № 3 </w:t>
      </w:r>
    </w:p>
    <w:p w:rsidR="004900A1" w:rsidRDefault="00653B29" w:rsidP="00653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Нормативы, применяемые при расчете нормативных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затрат </w:t>
      </w:r>
    </w:p>
    <w:p w:rsidR="004900A1" w:rsidRDefault="00653B29" w:rsidP="00653B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техническое обслуживание и профилактический ремонт </w:t>
      </w:r>
    </w:p>
    <w:p w:rsidR="00653B29" w:rsidRDefault="00653B29" w:rsidP="00490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</w:t>
      </w:r>
      <w:r w:rsidR="00490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охранно-пожарной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3"/>
        <w:gridCol w:w="4761"/>
      </w:tblGrid>
      <w:tr w:rsidR="00653B29" w:rsidTr="00653B29"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Количество, усл. ед.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 обслуживания (не более), руб. в месяц </w:t>
            </w:r>
          </w:p>
        </w:tc>
      </w:tr>
      <w:tr w:rsidR="00653B29" w:rsidTr="00653B29">
        <w:trPr>
          <w:trHeight w:val="268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</w:tbl>
    <w:p w:rsidR="00653B29" w:rsidRDefault="00653B29" w:rsidP="00653B29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653B29" w:rsidRDefault="00653B29" w:rsidP="00653B29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 </w:t>
      </w:r>
    </w:p>
    <w:p w:rsidR="004900A1" w:rsidRDefault="00653B29" w:rsidP="004900A1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4900A1" w:rsidRPr="004900A1" w:rsidRDefault="00653B29" w:rsidP="004900A1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заправку картриджей, замену составных частей картриджа (ракеля, фотобарабана, дозирующего лезвия, чипа, магнитного вала)</w:t>
      </w:r>
    </w:p>
    <w:tbl>
      <w:tblPr>
        <w:tblpPr w:leftFromText="180" w:rightFromText="180" w:bottomFromText="200" w:vertAnchor="text" w:horzAnchor="margin" w:tblpY="130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3"/>
        <w:gridCol w:w="2395"/>
        <w:gridCol w:w="4481"/>
      </w:tblGrid>
      <w:tr w:rsidR="00653B29" w:rsidTr="004900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оборудования, шт.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Предельная цена (не более),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653B29" w:rsidTr="004900A1">
        <w:trPr>
          <w:trHeight w:val="341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B29" w:rsidRDefault="0065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Заправка картриджа для лазерной печати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B29" w:rsidRDefault="00653B29" w:rsidP="004900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</w:tbl>
    <w:p w:rsidR="00653B29" w:rsidRDefault="00653B29" w:rsidP="00653B29">
      <w:pPr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Таблица № 5 </w:t>
      </w:r>
    </w:p>
    <w:p w:rsidR="004900A1" w:rsidRDefault="00653B29" w:rsidP="004900A1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Нормативы, применяемые при расчете нормативных затрат </w:t>
      </w:r>
    </w:p>
    <w:p w:rsidR="004900A1" w:rsidRDefault="00653B29" w:rsidP="004900A1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 приобретение запасных частей для компьютеров (ПК), </w:t>
      </w:r>
    </w:p>
    <w:p w:rsidR="00653B29" w:rsidRDefault="00653B29" w:rsidP="004900A1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источников бесперебойного питания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(ИБП), </w:t>
      </w:r>
    </w:p>
    <w:p w:rsidR="00653B29" w:rsidRDefault="00653B29" w:rsidP="004900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структурированной кабельной системы (СКС)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657"/>
        <w:gridCol w:w="1465"/>
        <w:gridCol w:w="2195"/>
      </w:tblGrid>
      <w:tr w:rsidR="00653B29" w:rsidTr="004900A1">
        <w:trPr>
          <w:tblHeader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запасных частей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оборудования (ПК или ИБП), шт.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расходных материалов в год</w:t>
            </w:r>
          </w:p>
          <w:p w:rsidR="00653B29" w:rsidRDefault="00653B29" w:rsidP="0049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653B29" w:rsidTr="00653B2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батарея для ИБП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53B29" w:rsidTr="00653B2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 для ПК, 500 Вт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53B29" w:rsidTr="00653B2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диск, 1</w:t>
            </w:r>
            <w:r w:rsidR="0049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Тбайт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53B29" w:rsidTr="00653B2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Сетевой шнур для ИБП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3B29" w:rsidTr="00653B2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шнур для ПК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3B29" w:rsidTr="00653B2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UTP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B29" w:rsidRDefault="0065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653B29" w:rsidRDefault="00653B29" w:rsidP="00653B29">
      <w:pPr>
        <w:tabs>
          <w:tab w:val="left" w:pos="7125"/>
        </w:tabs>
      </w:pPr>
    </w:p>
    <w:p w:rsidR="008F15E4" w:rsidRDefault="008F15E4" w:rsidP="00653B29">
      <w:pPr>
        <w:tabs>
          <w:tab w:val="left" w:pos="7125"/>
        </w:tabs>
      </w:pPr>
    </w:p>
    <w:p w:rsidR="008F15E4" w:rsidRDefault="008F15E4" w:rsidP="00653B29">
      <w:pPr>
        <w:tabs>
          <w:tab w:val="left" w:pos="7125"/>
        </w:tabs>
      </w:pPr>
    </w:p>
    <w:p w:rsidR="001162E9" w:rsidRDefault="001162E9" w:rsidP="00C65B9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1162E9" w:rsidRDefault="001162E9" w:rsidP="00C65B98">
      <w:pPr>
        <w:spacing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p w:rsidR="00653B29" w:rsidRDefault="00653B29" w:rsidP="00653B29">
      <w:pPr>
        <w:tabs>
          <w:tab w:val="left" w:pos="7125"/>
        </w:tabs>
      </w:pPr>
    </w:p>
    <w:p w:rsidR="00653B29" w:rsidRDefault="00653B29" w:rsidP="00653B29">
      <w:pPr>
        <w:tabs>
          <w:tab w:val="left" w:pos="7125"/>
        </w:tabs>
      </w:pPr>
    </w:p>
    <w:p w:rsidR="00653B29" w:rsidRDefault="00653B29" w:rsidP="00653B29">
      <w:pPr>
        <w:tabs>
          <w:tab w:val="left" w:pos="7125"/>
        </w:tabs>
      </w:pPr>
    </w:p>
    <w:p w:rsidR="00653B29" w:rsidRDefault="00653B29" w:rsidP="00653B29">
      <w:pPr>
        <w:tabs>
          <w:tab w:val="left" w:pos="7125"/>
        </w:tabs>
      </w:pPr>
    </w:p>
    <w:p w:rsidR="00653B29" w:rsidRDefault="00653B29" w:rsidP="00653B29">
      <w:pPr>
        <w:tabs>
          <w:tab w:val="left" w:pos="7125"/>
        </w:tabs>
      </w:pPr>
    </w:p>
    <w:p w:rsidR="00653B29" w:rsidRDefault="00653B29" w:rsidP="00653B29">
      <w:pPr>
        <w:tabs>
          <w:tab w:val="left" w:pos="7125"/>
        </w:tabs>
      </w:pPr>
    </w:p>
    <w:p w:rsidR="00653B29" w:rsidRDefault="00653B29" w:rsidP="00653B29">
      <w:pPr>
        <w:tabs>
          <w:tab w:val="left" w:pos="7125"/>
        </w:tabs>
      </w:pPr>
    </w:p>
    <w:p w:rsidR="00653B29" w:rsidRDefault="00653B29" w:rsidP="00653B29"/>
    <w:p w:rsidR="00653B29" w:rsidRDefault="00653B29" w:rsidP="00653B29"/>
    <w:p w:rsidR="00653B29" w:rsidRDefault="00653B29" w:rsidP="00653B29"/>
    <w:p w:rsidR="00653B29" w:rsidRDefault="00653B29" w:rsidP="00653B29"/>
    <w:p w:rsidR="001E2954" w:rsidRDefault="001E2954"/>
    <w:sectPr w:rsidR="001E2954" w:rsidSect="00614176">
      <w:headerReference w:type="default" r:id="rId7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8D" w:rsidRDefault="006A1C8D" w:rsidP="00653B29">
      <w:pPr>
        <w:spacing w:after="0" w:line="240" w:lineRule="auto"/>
      </w:pPr>
      <w:r>
        <w:separator/>
      </w:r>
    </w:p>
  </w:endnote>
  <w:endnote w:type="continuationSeparator" w:id="0">
    <w:p w:rsidR="006A1C8D" w:rsidRDefault="006A1C8D" w:rsidP="0065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8D" w:rsidRDefault="006A1C8D" w:rsidP="00653B29">
      <w:pPr>
        <w:spacing w:after="0" w:line="240" w:lineRule="auto"/>
      </w:pPr>
      <w:r>
        <w:separator/>
      </w:r>
    </w:p>
  </w:footnote>
  <w:footnote w:type="continuationSeparator" w:id="0">
    <w:p w:rsidR="006A1C8D" w:rsidRDefault="006A1C8D" w:rsidP="0065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40181"/>
      <w:docPartObj>
        <w:docPartGallery w:val="Page Numbers (Top of Page)"/>
        <w:docPartUnique/>
      </w:docPartObj>
    </w:sdtPr>
    <w:sdtEndPr/>
    <w:sdtContent>
      <w:p w:rsidR="00614176" w:rsidRDefault="006141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9A7">
          <w:rPr>
            <w:noProof/>
          </w:rPr>
          <w:t>5</w:t>
        </w:r>
        <w:r>
          <w:fldChar w:fldCharType="end"/>
        </w:r>
      </w:p>
    </w:sdtContent>
  </w:sdt>
  <w:p w:rsidR="00614176" w:rsidRDefault="006141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F9"/>
    <w:rsid w:val="00001124"/>
    <w:rsid w:val="001162E9"/>
    <w:rsid w:val="001E2954"/>
    <w:rsid w:val="00214D12"/>
    <w:rsid w:val="004900A1"/>
    <w:rsid w:val="00614176"/>
    <w:rsid w:val="00653B29"/>
    <w:rsid w:val="006A1C8D"/>
    <w:rsid w:val="006D1813"/>
    <w:rsid w:val="008F15E4"/>
    <w:rsid w:val="009A59A7"/>
    <w:rsid w:val="00AC0F6A"/>
    <w:rsid w:val="00C65B98"/>
    <w:rsid w:val="00DA1DF9"/>
    <w:rsid w:val="00F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53B2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3B29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3B2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1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176"/>
  </w:style>
  <w:style w:type="paragraph" w:styleId="a8">
    <w:name w:val="footer"/>
    <w:basedOn w:val="a"/>
    <w:link w:val="a9"/>
    <w:uiPriority w:val="99"/>
    <w:unhideWhenUsed/>
    <w:rsid w:val="0061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53B2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3B29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3B2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1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176"/>
  </w:style>
  <w:style w:type="paragraph" w:styleId="a8">
    <w:name w:val="footer"/>
    <w:basedOn w:val="a"/>
    <w:link w:val="a9"/>
    <w:uiPriority w:val="99"/>
    <w:unhideWhenUsed/>
    <w:rsid w:val="006141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Юрова М.А.</cp:lastModifiedBy>
  <cp:revision>2</cp:revision>
  <dcterms:created xsi:type="dcterms:W3CDTF">2020-09-01T09:21:00Z</dcterms:created>
  <dcterms:modified xsi:type="dcterms:W3CDTF">2020-09-01T09:21:00Z</dcterms:modified>
</cp:coreProperties>
</file>