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74" w:rsidRPr="000B416B" w:rsidRDefault="00813074" w:rsidP="00C5670F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0B416B">
        <w:rPr>
          <w:sz w:val="28"/>
          <w:szCs w:val="28"/>
        </w:rPr>
        <w:t>УТВЕРЖДЕНЫ</w:t>
      </w:r>
    </w:p>
    <w:p w:rsidR="00813074" w:rsidRPr="000B416B" w:rsidRDefault="00813074" w:rsidP="00C5670F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0B416B">
        <w:rPr>
          <w:sz w:val="28"/>
          <w:szCs w:val="28"/>
        </w:rPr>
        <w:t>распоряжением администрации</w:t>
      </w:r>
    </w:p>
    <w:p w:rsidR="00813074" w:rsidRPr="000B416B" w:rsidRDefault="00813074" w:rsidP="00C5670F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0B416B">
        <w:rPr>
          <w:sz w:val="28"/>
          <w:szCs w:val="28"/>
        </w:rPr>
        <w:t>городского округа город Воронеж</w:t>
      </w:r>
    </w:p>
    <w:p w:rsidR="00813074" w:rsidRPr="000B416B" w:rsidRDefault="00813074" w:rsidP="00C5670F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0B416B">
        <w:rPr>
          <w:sz w:val="28"/>
          <w:szCs w:val="28"/>
        </w:rPr>
        <w:t xml:space="preserve">от </w:t>
      </w:r>
      <w:r w:rsidR="00956612">
        <w:rPr>
          <w:sz w:val="28"/>
          <w:szCs w:val="28"/>
        </w:rPr>
        <w:t xml:space="preserve">09.08.2021   </w:t>
      </w:r>
      <w:r w:rsidRPr="000B416B">
        <w:rPr>
          <w:sz w:val="28"/>
          <w:szCs w:val="28"/>
        </w:rPr>
        <w:t xml:space="preserve"> № </w:t>
      </w:r>
      <w:r w:rsidR="00956612">
        <w:rPr>
          <w:sz w:val="28"/>
          <w:szCs w:val="28"/>
        </w:rPr>
        <w:t>431-р</w:t>
      </w:r>
      <w:bookmarkStart w:id="0" w:name="_GoBack"/>
      <w:bookmarkEnd w:id="0"/>
    </w:p>
    <w:p w:rsidR="00813074" w:rsidRPr="000B416B" w:rsidRDefault="00813074" w:rsidP="00C5670F">
      <w:pPr>
        <w:pStyle w:val="ConsPlusNormal"/>
        <w:spacing w:after="2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813074" w:rsidP="00C5670F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813074" w:rsidP="00C567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0B416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5F7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92" w:rsidRDefault="00813074" w:rsidP="00C567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 xml:space="preserve">ПО ПРИМЕНЕНИЮ МЕТОДОВ ОПРЕДЕЛЕНИЯ </w:t>
      </w:r>
      <w:r w:rsidR="00253641" w:rsidRPr="000B416B">
        <w:rPr>
          <w:rFonts w:ascii="Times New Roman" w:hAnsi="Times New Roman" w:cs="Times New Roman"/>
          <w:sz w:val="28"/>
          <w:szCs w:val="28"/>
        </w:rPr>
        <w:t xml:space="preserve">И ОБОСНОВАНИЯ </w:t>
      </w:r>
      <w:r w:rsidRPr="000B416B">
        <w:rPr>
          <w:rFonts w:ascii="Times New Roman" w:hAnsi="Times New Roman" w:cs="Times New Roman"/>
          <w:sz w:val="28"/>
          <w:szCs w:val="28"/>
        </w:rPr>
        <w:t>НАЧАЛЬНОЙ (МАКСИМАЛЬНОЙ) ЦЕНЫ ДОГОВОРА,</w:t>
      </w:r>
    </w:p>
    <w:p w:rsidR="005F7892" w:rsidRDefault="00813074" w:rsidP="00C567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ЦЕНЫ ДОГОВОРА, ЗАКЛЮЧАЕМОГО С ЕДИНСТВЕННЫМ ПОСТАВЩИКОМ (ПОДРЯДЧИКОМ, ИСПОЛНИТЕЛЕМ),</w:t>
      </w:r>
    </w:p>
    <w:p w:rsidR="00813074" w:rsidRPr="000B416B" w:rsidRDefault="00813074" w:rsidP="00C567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ЦЕНЫ ЕДИНИЦЫ ТОВАРА, РАБОТЫ, УСЛУГИ</w:t>
      </w:r>
    </w:p>
    <w:p w:rsidR="00813074" w:rsidRPr="000B416B" w:rsidRDefault="00813074" w:rsidP="00C5670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C5670F" w:rsidP="00C5670F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13074" w:rsidRPr="000B416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80B8D" w:rsidRPr="000B416B" w:rsidRDefault="00280B8D" w:rsidP="00C5670F">
      <w:pPr>
        <w:pStyle w:val="ConsPlusNormal"/>
        <w:tabs>
          <w:tab w:val="left" w:pos="567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80B8D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813074" w:rsidRPr="000B416B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в целях оказания помощи отдельным видам юридических лиц городского округа город Воронеж (далее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заказчики) в </w:t>
      </w:r>
      <w:r w:rsidR="00213D7E" w:rsidRPr="000B416B">
        <w:rPr>
          <w:rFonts w:ascii="Times New Roman" w:hAnsi="Times New Roman" w:cs="Times New Roman"/>
          <w:sz w:val="28"/>
          <w:szCs w:val="28"/>
        </w:rPr>
        <w:t>определении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обосновании начальной (максимальной) цен</w:t>
      </w:r>
      <w:r w:rsidR="00213D7E" w:rsidRPr="000B416B">
        <w:rPr>
          <w:rFonts w:ascii="Times New Roman" w:hAnsi="Times New Roman" w:cs="Times New Roman"/>
          <w:sz w:val="28"/>
          <w:szCs w:val="28"/>
        </w:rPr>
        <w:t>ы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213D7E" w:rsidRPr="000B416B">
        <w:rPr>
          <w:rFonts w:ascii="Times New Roman" w:hAnsi="Times New Roman" w:cs="Times New Roman"/>
          <w:sz w:val="28"/>
          <w:szCs w:val="28"/>
        </w:rPr>
        <w:t>, цены договора, заключаемого с единственным поставщиком (подрядчиком, исполнителем), цены единицы товара, работы, услуги (далее при совместном упоминании – НМЦД)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Федерального закона от 18.07.2011 </w:t>
      </w:r>
      <w:r w:rsidR="00213D7E" w:rsidRPr="000B416B">
        <w:rPr>
          <w:rFonts w:ascii="Times New Roman" w:hAnsi="Times New Roman" w:cs="Times New Roman"/>
          <w:sz w:val="28"/>
          <w:szCs w:val="28"/>
        </w:rPr>
        <w:t xml:space="preserve"> 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223-ФЗ </w:t>
      </w:r>
      <w:r w:rsidR="00213D7E" w:rsidRPr="000B416B">
        <w:rPr>
          <w:rFonts w:ascii="Times New Roman" w:hAnsi="Times New Roman" w:cs="Times New Roman"/>
          <w:sz w:val="28"/>
          <w:szCs w:val="28"/>
        </w:rPr>
        <w:t>«</w:t>
      </w:r>
      <w:r w:rsidR="00813074" w:rsidRPr="000B416B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</w:t>
      </w:r>
      <w:proofErr w:type="gramEnd"/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213D7E" w:rsidRPr="000B416B">
        <w:rPr>
          <w:rFonts w:ascii="Times New Roman" w:hAnsi="Times New Roman" w:cs="Times New Roman"/>
          <w:sz w:val="28"/>
          <w:szCs w:val="28"/>
        </w:rPr>
        <w:t>»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, постановления администрации городского округа город Воронеж от 04.06.2015 </w:t>
      </w:r>
      <w:r w:rsidR="00213D7E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457 </w:t>
      </w:r>
      <w:r w:rsidR="00213D7E" w:rsidRPr="000B416B">
        <w:rPr>
          <w:rFonts w:ascii="Times New Roman" w:hAnsi="Times New Roman" w:cs="Times New Roman"/>
          <w:sz w:val="28"/>
          <w:szCs w:val="28"/>
        </w:rPr>
        <w:t>«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от 18.07.2011 </w:t>
      </w:r>
      <w:r w:rsidR="00D162EA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223-ФЗ </w:t>
      </w:r>
      <w:r w:rsidR="00213D7E" w:rsidRPr="000B416B">
        <w:rPr>
          <w:rFonts w:ascii="Times New Roman" w:hAnsi="Times New Roman" w:cs="Times New Roman"/>
          <w:sz w:val="28"/>
          <w:szCs w:val="28"/>
        </w:rPr>
        <w:t>«</w:t>
      </w:r>
      <w:r w:rsidR="00813074" w:rsidRPr="000B416B">
        <w:rPr>
          <w:rFonts w:ascii="Times New Roman" w:hAnsi="Times New Roman" w:cs="Times New Roman"/>
          <w:sz w:val="28"/>
          <w:szCs w:val="28"/>
        </w:rPr>
        <w:t>О закупках товаров, работ, услуг от</w:t>
      </w:r>
      <w:r w:rsidR="009C6419">
        <w:rPr>
          <w:rFonts w:ascii="Times New Roman" w:hAnsi="Times New Roman" w:cs="Times New Roman"/>
          <w:sz w:val="28"/>
          <w:szCs w:val="28"/>
        </w:rPr>
        <w:t>дельными видами юридических лиц»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 w:rsidR="00213D7E" w:rsidRPr="000B416B">
        <w:rPr>
          <w:rFonts w:ascii="Times New Roman" w:hAnsi="Times New Roman" w:cs="Times New Roman"/>
          <w:sz w:val="28"/>
          <w:szCs w:val="28"/>
        </w:rPr>
        <w:t>»</w:t>
      </w:r>
      <w:r w:rsidR="00813074" w:rsidRPr="000B416B">
        <w:rPr>
          <w:rFonts w:ascii="Times New Roman" w:hAnsi="Times New Roman" w:cs="Times New Roman"/>
          <w:sz w:val="28"/>
          <w:szCs w:val="28"/>
        </w:rPr>
        <w:t>.</w:t>
      </w:r>
    </w:p>
    <w:p w:rsidR="00280B8D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Рекомендации разъясняют возможные способы </w:t>
      </w:r>
      <w:r w:rsidR="00213D7E" w:rsidRPr="000B416B">
        <w:rPr>
          <w:rFonts w:ascii="Times New Roman" w:hAnsi="Times New Roman" w:cs="Times New Roman"/>
          <w:sz w:val="28"/>
          <w:szCs w:val="28"/>
        </w:rPr>
        <w:t>определения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обоснования </w:t>
      </w:r>
      <w:r w:rsidR="00213D7E" w:rsidRPr="000B416B">
        <w:rPr>
          <w:rFonts w:ascii="Times New Roman" w:hAnsi="Times New Roman" w:cs="Times New Roman"/>
          <w:sz w:val="28"/>
          <w:szCs w:val="28"/>
        </w:rPr>
        <w:t>НМЦД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с применением методов, предусмотренных типовой формой положения о закупке товаров, работ, услуг, утвержденной постановлением администрации городского округа город Воронеж от 04.06.2015 </w:t>
      </w:r>
      <w:r w:rsidR="00D162EA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457.</w:t>
      </w:r>
    </w:p>
    <w:p w:rsidR="003E1A65" w:rsidRPr="003E1A65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CA50F8" w:rsidRPr="003E1A65">
        <w:rPr>
          <w:rFonts w:ascii="Times New Roman" w:hAnsi="Times New Roman" w:cs="Times New Roman"/>
          <w:sz w:val="28"/>
          <w:szCs w:val="28"/>
        </w:rPr>
        <w:t>Исходя из специфики своей деятельности и необходимости достижения заданных результатов з</w:t>
      </w:r>
      <w:r w:rsidR="00813074" w:rsidRPr="003E1A65">
        <w:rPr>
          <w:rFonts w:ascii="Times New Roman" w:hAnsi="Times New Roman" w:cs="Times New Roman"/>
          <w:sz w:val="28"/>
          <w:szCs w:val="28"/>
        </w:rPr>
        <w:t xml:space="preserve">аказчик вправе осуществлять </w:t>
      </w:r>
      <w:r w:rsidR="00035AC1" w:rsidRPr="003E1A65">
        <w:rPr>
          <w:rFonts w:ascii="Times New Roman" w:hAnsi="Times New Roman" w:cs="Times New Roman"/>
          <w:sz w:val="28"/>
          <w:szCs w:val="28"/>
        </w:rPr>
        <w:t>определение</w:t>
      </w:r>
      <w:r w:rsidR="00813074" w:rsidRPr="003E1A65">
        <w:rPr>
          <w:rFonts w:ascii="Times New Roman" w:hAnsi="Times New Roman" w:cs="Times New Roman"/>
          <w:sz w:val="28"/>
          <w:szCs w:val="28"/>
        </w:rPr>
        <w:t xml:space="preserve"> и обоснование НМЦД для закупок у единственного поставщика (подрядчика, исполнителя)</w:t>
      </w:r>
      <w:r w:rsidR="003E1A65" w:rsidRPr="003E1A65">
        <w:rPr>
          <w:rFonts w:ascii="Times New Roman" w:hAnsi="Times New Roman" w:cs="Times New Roman"/>
          <w:sz w:val="28"/>
          <w:szCs w:val="28"/>
        </w:rPr>
        <w:t xml:space="preserve"> в упрощенном порядке </w:t>
      </w:r>
      <w:r w:rsidR="00051A4F" w:rsidRPr="003E1A6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E1A65">
        <w:rPr>
          <w:rFonts w:ascii="Times New Roman" w:hAnsi="Times New Roman" w:cs="Times New Roman"/>
          <w:sz w:val="28"/>
          <w:szCs w:val="28"/>
        </w:rPr>
        <w:t>одного</w:t>
      </w:r>
      <w:r w:rsidR="003E1A65" w:rsidRPr="003E1A65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3E1A65">
        <w:rPr>
          <w:rFonts w:ascii="Times New Roman" w:hAnsi="Times New Roman" w:cs="Times New Roman"/>
          <w:sz w:val="28"/>
          <w:szCs w:val="28"/>
        </w:rPr>
        <w:t>а</w:t>
      </w:r>
      <w:r w:rsidR="003E1A65" w:rsidRPr="003E1A65">
        <w:rPr>
          <w:rFonts w:ascii="Times New Roman" w:hAnsi="Times New Roman" w:cs="Times New Roman"/>
          <w:sz w:val="28"/>
          <w:szCs w:val="28"/>
        </w:rPr>
        <w:t xml:space="preserve"> ценовой информации.</w:t>
      </w:r>
    </w:p>
    <w:p w:rsidR="00280B8D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proofErr w:type="gramStart"/>
      <w:r w:rsidR="009C6419">
        <w:rPr>
          <w:rFonts w:ascii="Times New Roman" w:hAnsi="Times New Roman" w:cs="Times New Roman"/>
          <w:sz w:val="28"/>
          <w:szCs w:val="28"/>
        </w:rPr>
        <w:t>Е</w:t>
      </w:r>
      <w:r w:rsidR="00813074" w:rsidRPr="000B416B">
        <w:rPr>
          <w:rFonts w:ascii="Times New Roman" w:hAnsi="Times New Roman" w:cs="Times New Roman"/>
          <w:sz w:val="28"/>
          <w:szCs w:val="28"/>
        </w:rPr>
        <w:t>сли в рамках одной закупки (одного лота) предполагается закупка технологически и функционально связанных товаров, работ, услуг, то НМЦД мо</w:t>
      </w:r>
      <w:r w:rsidR="00E050CC" w:rsidRPr="000B416B">
        <w:rPr>
          <w:rFonts w:ascii="Times New Roman" w:hAnsi="Times New Roman" w:cs="Times New Roman"/>
          <w:sz w:val="28"/>
          <w:szCs w:val="28"/>
        </w:rPr>
        <w:t>жет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быть рассчитан</w:t>
      </w:r>
      <w:r w:rsidR="00E050CC" w:rsidRPr="000B416B">
        <w:rPr>
          <w:rFonts w:ascii="Times New Roman" w:hAnsi="Times New Roman" w:cs="Times New Roman"/>
          <w:sz w:val="28"/>
          <w:szCs w:val="28"/>
        </w:rPr>
        <w:t>а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на основании информации о цене всего предмета закупки (лота) либо как сумма цен всех включенных в предмет закупки (в один лот) товаров, работ, услуг, которые определяются в соответствии с настоящими </w:t>
      </w:r>
      <w:r w:rsidR="00976E8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="00813074" w:rsidRPr="000B416B">
        <w:rPr>
          <w:rFonts w:ascii="Times New Roman" w:hAnsi="Times New Roman" w:cs="Times New Roman"/>
          <w:sz w:val="28"/>
          <w:szCs w:val="28"/>
        </w:rPr>
        <w:t>рекомендациями.</w:t>
      </w:r>
      <w:proofErr w:type="gramEnd"/>
    </w:p>
    <w:p w:rsidR="00280B8D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E050CC" w:rsidRPr="000B416B">
        <w:rPr>
          <w:rFonts w:ascii="Times New Roman" w:hAnsi="Times New Roman" w:cs="Times New Roman"/>
          <w:sz w:val="28"/>
          <w:szCs w:val="28"/>
        </w:rPr>
        <w:t>Определение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обоснование НМЦД осуществляется </w:t>
      </w:r>
      <w:r w:rsidR="00051A4F" w:rsidRPr="000B416B">
        <w:rPr>
          <w:rFonts w:ascii="Times New Roman" w:hAnsi="Times New Roman" w:cs="Times New Roman"/>
          <w:sz w:val="28"/>
          <w:szCs w:val="28"/>
        </w:rPr>
        <w:t xml:space="preserve">с учетом расходов на уплату таможенных пошлин, налогов и других обязательных платежей 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в пределах лимитов </w:t>
      </w:r>
      <w:r w:rsidR="00280B8D" w:rsidRPr="000B416B">
        <w:rPr>
          <w:rFonts w:ascii="Times New Roman" w:hAnsi="Times New Roman" w:cs="Times New Roman"/>
          <w:sz w:val="28"/>
          <w:szCs w:val="28"/>
        </w:rPr>
        <w:t>финансовых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средств, выделенных заказчику на соответствующую закупку, за исключением случаев, установленных действующим законодательством.</w:t>
      </w:r>
    </w:p>
    <w:p w:rsidR="009A553F" w:rsidRPr="00BE4F86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E050CC" w:rsidRPr="000B416B">
        <w:rPr>
          <w:rFonts w:ascii="Times New Roman" w:hAnsi="Times New Roman" w:cs="Times New Roman"/>
          <w:sz w:val="28"/>
          <w:szCs w:val="28"/>
        </w:rPr>
        <w:t>расчета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НМЦД осуществляется в виде протокола </w:t>
      </w:r>
      <w:r w:rsidR="00E050CC" w:rsidRPr="000B416B">
        <w:rPr>
          <w:rFonts w:ascii="Times New Roman" w:hAnsi="Times New Roman" w:cs="Times New Roman"/>
          <w:sz w:val="28"/>
          <w:szCs w:val="28"/>
        </w:rPr>
        <w:t xml:space="preserve">определения и обосновании </w:t>
      </w:r>
      <w:r w:rsidR="00813074" w:rsidRPr="000B416B">
        <w:rPr>
          <w:rFonts w:ascii="Times New Roman" w:hAnsi="Times New Roman" w:cs="Times New Roman"/>
          <w:sz w:val="28"/>
          <w:szCs w:val="28"/>
        </w:rPr>
        <w:t>НМЦД</w:t>
      </w:r>
      <w:r w:rsidR="009A553F" w:rsidRPr="000B416B">
        <w:rPr>
          <w:rFonts w:ascii="Times New Roman" w:hAnsi="Times New Roman" w:cs="Times New Roman"/>
          <w:sz w:val="28"/>
          <w:szCs w:val="28"/>
        </w:rPr>
        <w:t xml:space="preserve">. </w:t>
      </w:r>
      <w:r w:rsidR="00BE4F86">
        <w:rPr>
          <w:rFonts w:ascii="Times New Roman" w:hAnsi="Times New Roman" w:cs="Times New Roman"/>
          <w:sz w:val="28"/>
          <w:szCs w:val="28"/>
        </w:rPr>
        <w:t>Рекомендуемая форма (таблица) «Протокол</w:t>
      </w:r>
      <w:r w:rsidR="009A553F" w:rsidRPr="00BE4F86">
        <w:rPr>
          <w:rFonts w:ascii="Times New Roman" w:hAnsi="Times New Roman" w:cs="Times New Roman"/>
          <w:sz w:val="28"/>
          <w:szCs w:val="28"/>
        </w:rPr>
        <w:t xml:space="preserve"> определения и обоснования НМЦД</w:t>
      </w:r>
      <w:r w:rsidR="00BE4F86">
        <w:rPr>
          <w:rFonts w:ascii="Times New Roman" w:hAnsi="Times New Roman" w:cs="Times New Roman"/>
          <w:sz w:val="28"/>
          <w:szCs w:val="28"/>
        </w:rPr>
        <w:t>» приведена в приложении № </w:t>
      </w:r>
      <w:r w:rsidR="009A553F" w:rsidRPr="00BE4F86">
        <w:rPr>
          <w:rFonts w:ascii="Times New Roman" w:hAnsi="Times New Roman" w:cs="Times New Roman"/>
          <w:sz w:val="28"/>
          <w:szCs w:val="28"/>
        </w:rPr>
        <w:t xml:space="preserve">1 к настоящим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Методическим </w:t>
      </w:r>
      <w:r w:rsidR="009A553F" w:rsidRPr="00BE4F86">
        <w:rPr>
          <w:rFonts w:ascii="Times New Roman" w:hAnsi="Times New Roman" w:cs="Times New Roman"/>
          <w:sz w:val="28"/>
          <w:szCs w:val="28"/>
        </w:rPr>
        <w:t>рекомендациям.</w:t>
      </w:r>
    </w:p>
    <w:p w:rsidR="00462953" w:rsidRPr="00C5670F" w:rsidRDefault="00462953" w:rsidP="00C5670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B8D" w:rsidRPr="00C5670F" w:rsidRDefault="00C5670F" w:rsidP="00C5670F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670F">
        <w:rPr>
          <w:rFonts w:ascii="Times New Roman" w:hAnsi="Times New Roman" w:cs="Times New Roman"/>
          <w:sz w:val="28"/>
          <w:szCs w:val="28"/>
        </w:rPr>
        <w:t>2. </w:t>
      </w:r>
      <w:r w:rsidR="00494D07" w:rsidRPr="00C5670F">
        <w:rPr>
          <w:rFonts w:ascii="Times New Roman" w:hAnsi="Times New Roman" w:cs="Times New Roman"/>
          <w:sz w:val="28"/>
          <w:szCs w:val="28"/>
        </w:rPr>
        <w:t>ОБОСНОВАНИЕ НМЦД</w:t>
      </w:r>
    </w:p>
    <w:p w:rsidR="00494D07" w:rsidRPr="00C5670F" w:rsidRDefault="00494D07" w:rsidP="00C5670F">
      <w:pPr>
        <w:pStyle w:val="ConsPlusNormal"/>
        <w:tabs>
          <w:tab w:val="left" w:pos="28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B6ED6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494D07" w:rsidRPr="000B416B">
        <w:rPr>
          <w:rFonts w:ascii="Times New Roman" w:hAnsi="Times New Roman" w:cs="Times New Roman"/>
          <w:sz w:val="28"/>
          <w:szCs w:val="28"/>
        </w:rPr>
        <w:t>Обоснование НМЦД заключается в выполнении расчета указанной цены с приложением справочной информации и (или) документов либо с указанием реквизитов документов, на основании которых выполнен расчет.</w:t>
      </w:r>
    </w:p>
    <w:p w:rsidR="00AB6ED6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AB6ED6" w:rsidRPr="000B416B">
        <w:rPr>
          <w:rFonts w:ascii="Times New Roman" w:hAnsi="Times New Roman" w:cs="Times New Roman"/>
          <w:sz w:val="28"/>
          <w:szCs w:val="28"/>
        </w:rPr>
        <w:t>Все осуществляемые заказчиком расчеты НМЦД могут оформляться как отдельные приложения, которые являются неотъемлемой частью протокола определения и обоснования</w:t>
      </w:r>
      <w:r w:rsidR="005F4179" w:rsidRPr="000B416B">
        <w:rPr>
          <w:rFonts w:ascii="Times New Roman" w:hAnsi="Times New Roman" w:cs="Times New Roman"/>
          <w:sz w:val="28"/>
          <w:szCs w:val="28"/>
        </w:rPr>
        <w:t xml:space="preserve"> НМЦД, в котором </w:t>
      </w:r>
      <w:r w:rsidR="00AB6ED6" w:rsidRPr="000B416B">
        <w:rPr>
          <w:rFonts w:ascii="Times New Roman" w:hAnsi="Times New Roman" w:cs="Times New Roman"/>
          <w:sz w:val="28"/>
          <w:szCs w:val="28"/>
        </w:rPr>
        <w:t>делается ссылка на используемые в расчете приложения.</w:t>
      </w:r>
    </w:p>
    <w:p w:rsidR="005F4179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5F4179" w:rsidRPr="000B416B">
        <w:rPr>
          <w:rFonts w:ascii="Times New Roman" w:hAnsi="Times New Roman" w:cs="Times New Roman"/>
          <w:sz w:val="28"/>
          <w:szCs w:val="28"/>
        </w:rPr>
        <w:t>В обосновании НМЦД, которое подлежит размещению в открытом доступе в сети Интернет, не указываются наименования поставщиков (подрядчиков, исполнителей), представивших соответствующую информацию заказчику для определения и обоснования НМЦД.</w:t>
      </w:r>
    </w:p>
    <w:p w:rsidR="005F4179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5F4179" w:rsidRPr="000B416B">
        <w:rPr>
          <w:rFonts w:ascii="Times New Roman" w:hAnsi="Times New Roman" w:cs="Times New Roman"/>
          <w:sz w:val="28"/>
          <w:szCs w:val="28"/>
        </w:rPr>
        <w:t>Оригиналы использованных при определении и обосновании НМЦД документов, в том числе снимки экрана (скриншот</w:t>
      </w:r>
      <w:r w:rsidR="009C6419">
        <w:rPr>
          <w:rFonts w:ascii="Times New Roman" w:hAnsi="Times New Roman" w:cs="Times New Roman"/>
          <w:sz w:val="28"/>
          <w:szCs w:val="28"/>
        </w:rPr>
        <w:t>ы</w:t>
      </w:r>
      <w:r w:rsidR="005F4179" w:rsidRPr="000B416B">
        <w:rPr>
          <w:rFonts w:ascii="Times New Roman" w:hAnsi="Times New Roman" w:cs="Times New Roman"/>
          <w:sz w:val="28"/>
          <w:szCs w:val="28"/>
        </w:rPr>
        <w:t>), содержащие изображения соответствующих страниц сайтов с указанием даты и времени их формирования, целесообразно хранить с иными документами о закупке.</w:t>
      </w:r>
    </w:p>
    <w:p w:rsidR="00494D07" w:rsidRPr="000B416B" w:rsidRDefault="00C5670F" w:rsidP="00C5670F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5F4179" w:rsidRPr="000B416B">
        <w:rPr>
          <w:rFonts w:ascii="Times New Roman" w:hAnsi="Times New Roman" w:cs="Times New Roman"/>
          <w:sz w:val="28"/>
          <w:szCs w:val="28"/>
        </w:rPr>
        <w:t>Для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 определения НМЦД заказчику рекомендуется выполнить следующую последовательность действий:</w:t>
      </w:r>
    </w:p>
    <w:p w:rsidR="006D5331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657E6" w:rsidRPr="000B416B">
        <w:rPr>
          <w:rFonts w:ascii="Times New Roman" w:hAnsi="Times New Roman" w:cs="Times New Roman"/>
          <w:sz w:val="28"/>
          <w:szCs w:val="28"/>
        </w:rPr>
        <w:t>о</w:t>
      </w:r>
      <w:r w:rsidR="00494D07" w:rsidRPr="000B416B">
        <w:rPr>
          <w:rFonts w:ascii="Times New Roman" w:hAnsi="Times New Roman" w:cs="Times New Roman"/>
          <w:sz w:val="28"/>
          <w:szCs w:val="28"/>
        </w:rPr>
        <w:t>пределить потребность в конкретном товаре, работе, услуге, обусловленную целями осуществления закупок</w:t>
      </w:r>
      <w:r w:rsidR="006D5331" w:rsidRPr="000B416B">
        <w:rPr>
          <w:rFonts w:ascii="Times New Roman" w:hAnsi="Times New Roman" w:cs="Times New Roman"/>
          <w:sz w:val="28"/>
          <w:szCs w:val="28"/>
        </w:rPr>
        <w:t>;</w:t>
      </w:r>
      <w:bookmarkStart w:id="2" w:name="P54"/>
      <w:bookmarkEnd w:id="2"/>
    </w:p>
    <w:p w:rsidR="006D5331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657E6" w:rsidRPr="000B416B">
        <w:rPr>
          <w:rFonts w:ascii="Times New Roman" w:hAnsi="Times New Roman" w:cs="Times New Roman"/>
          <w:sz w:val="28"/>
          <w:szCs w:val="28"/>
        </w:rPr>
        <w:t>у</w:t>
      </w:r>
      <w:r w:rsidR="00494D07" w:rsidRPr="000B416B">
        <w:rPr>
          <w:rFonts w:ascii="Times New Roman" w:hAnsi="Times New Roman" w:cs="Times New Roman"/>
          <w:sz w:val="28"/>
          <w:szCs w:val="28"/>
        </w:rPr>
        <w:t>становить перечень требований к товарам, работам, услугам, закупка которых планируется, а также требований к условиям поставки товаров, выполнения работ, оказания услуг</w:t>
      </w:r>
      <w:r w:rsidR="006D5331" w:rsidRPr="000B416B">
        <w:rPr>
          <w:rFonts w:ascii="Times New Roman" w:hAnsi="Times New Roman" w:cs="Times New Roman"/>
          <w:sz w:val="28"/>
          <w:szCs w:val="28"/>
        </w:rPr>
        <w:t>;</w:t>
      </w:r>
    </w:p>
    <w:p w:rsidR="006D5331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657E6" w:rsidRPr="000B416B">
        <w:rPr>
          <w:rFonts w:ascii="Times New Roman" w:hAnsi="Times New Roman" w:cs="Times New Roman"/>
          <w:sz w:val="28"/>
          <w:szCs w:val="28"/>
        </w:rPr>
        <w:t>п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ровести исследование рынка путем изучения общедоступных источников информации, в том числе использование которых предусмотрено настоящими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="00494D07" w:rsidRPr="000B416B">
        <w:rPr>
          <w:rFonts w:ascii="Times New Roman" w:hAnsi="Times New Roman" w:cs="Times New Roman"/>
          <w:sz w:val="28"/>
          <w:szCs w:val="28"/>
        </w:rPr>
        <w:t>рекомендациями, в целях выявления имеющихся на рынке товаров, работ, услуг, отвечающих требованиям, определенным в соответствии с п</w:t>
      </w:r>
      <w:r w:rsidR="009C6419">
        <w:rPr>
          <w:rFonts w:ascii="Times New Roman" w:hAnsi="Times New Roman" w:cs="Times New Roman"/>
          <w:sz w:val="28"/>
          <w:szCs w:val="28"/>
        </w:rPr>
        <w:t>одп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. </w:t>
      </w:r>
      <w:r w:rsidR="009C6419">
        <w:rPr>
          <w:rFonts w:ascii="Times New Roman" w:hAnsi="Times New Roman" w:cs="Times New Roman"/>
          <w:sz w:val="28"/>
          <w:szCs w:val="28"/>
        </w:rPr>
        <w:t xml:space="preserve">«б» п. 2.5 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494D07" w:rsidRPr="000B416B">
        <w:rPr>
          <w:rFonts w:ascii="Times New Roman" w:hAnsi="Times New Roman" w:cs="Times New Roman"/>
          <w:sz w:val="28"/>
          <w:szCs w:val="28"/>
        </w:rPr>
        <w:t>рекомендаций</w:t>
      </w:r>
      <w:r w:rsidR="006D5331" w:rsidRPr="000B416B">
        <w:rPr>
          <w:rFonts w:ascii="Times New Roman" w:hAnsi="Times New Roman" w:cs="Times New Roman"/>
          <w:sz w:val="28"/>
          <w:szCs w:val="28"/>
        </w:rPr>
        <w:t>;</w:t>
      </w:r>
    </w:p>
    <w:p w:rsidR="006D5331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657E6" w:rsidRPr="000B416B">
        <w:rPr>
          <w:rFonts w:ascii="Times New Roman" w:hAnsi="Times New Roman" w:cs="Times New Roman"/>
          <w:sz w:val="28"/>
          <w:szCs w:val="28"/>
        </w:rPr>
        <w:t>с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формировать описание </w:t>
      </w:r>
      <w:r w:rsidR="0056733F">
        <w:rPr>
          <w:rFonts w:ascii="Times New Roman" w:hAnsi="Times New Roman" w:cs="Times New Roman"/>
          <w:sz w:val="28"/>
          <w:szCs w:val="28"/>
        </w:rPr>
        <w:t>объекта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6D5331" w:rsidRPr="000B416B">
        <w:rPr>
          <w:rFonts w:ascii="Times New Roman" w:hAnsi="Times New Roman" w:cs="Times New Roman"/>
          <w:sz w:val="28"/>
          <w:szCs w:val="28"/>
        </w:rPr>
        <w:t>;</w:t>
      </w:r>
    </w:p>
    <w:p w:rsidR="006D5331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F657E6" w:rsidRPr="000B416B">
        <w:rPr>
          <w:rFonts w:ascii="Times New Roman" w:hAnsi="Times New Roman" w:cs="Times New Roman"/>
          <w:sz w:val="28"/>
          <w:szCs w:val="28"/>
        </w:rPr>
        <w:t>п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роверить наличие принятых в отношении планируемых к закупке видов, групп товаров, работ, услуг нормативных правовых актов Правительства Российской Федерации, федеральных органов исполнительной власти Российской Федерации, которыми могут устанавливаться особенности определения </w:t>
      </w:r>
      <w:r w:rsidR="006D5331" w:rsidRPr="000B416B">
        <w:rPr>
          <w:rFonts w:ascii="Times New Roman" w:hAnsi="Times New Roman" w:cs="Times New Roman"/>
          <w:sz w:val="28"/>
          <w:szCs w:val="28"/>
        </w:rPr>
        <w:t xml:space="preserve">и обоснования </w:t>
      </w:r>
      <w:r w:rsidR="00494D07" w:rsidRPr="000B416B">
        <w:rPr>
          <w:rFonts w:ascii="Times New Roman" w:hAnsi="Times New Roman" w:cs="Times New Roman"/>
          <w:sz w:val="28"/>
          <w:szCs w:val="28"/>
        </w:rPr>
        <w:t>НМЦД</w:t>
      </w:r>
      <w:r w:rsidR="006D5331" w:rsidRPr="000B416B">
        <w:rPr>
          <w:rFonts w:ascii="Times New Roman" w:hAnsi="Times New Roman" w:cs="Times New Roman"/>
          <w:sz w:val="28"/>
          <w:szCs w:val="28"/>
        </w:rPr>
        <w:t>;</w:t>
      </w:r>
    </w:p>
    <w:p w:rsidR="006D5331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F657E6" w:rsidRPr="000B416B">
        <w:rPr>
          <w:rFonts w:ascii="Times New Roman" w:hAnsi="Times New Roman" w:cs="Times New Roman"/>
          <w:sz w:val="28"/>
          <w:szCs w:val="28"/>
        </w:rPr>
        <w:t>определить метод (методы) определения и обоснования НМЦД в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требованиями, установленными типовой формой положения о закупке товаров, работ, услуг, утвержденной постановлением администрации городского округа город Воронеж от 04.06.2015 №</w:t>
      </w:r>
      <w:r w:rsidR="00F657E6" w:rsidRPr="000B416B">
        <w:rPr>
          <w:rFonts w:ascii="Times New Roman" w:hAnsi="Times New Roman" w:cs="Times New Roman"/>
          <w:sz w:val="28"/>
          <w:szCs w:val="28"/>
        </w:rPr>
        <w:t xml:space="preserve"> 457</w:t>
      </w:r>
      <w:r w:rsidR="000E5FF9" w:rsidRPr="000B416B">
        <w:rPr>
          <w:rFonts w:ascii="Times New Roman" w:hAnsi="Times New Roman" w:cs="Times New Roman"/>
          <w:sz w:val="28"/>
          <w:szCs w:val="28"/>
        </w:rPr>
        <w:t>;</w:t>
      </w:r>
    </w:p>
    <w:p w:rsidR="00494D07" w:rsidRPr="000B416B" w:rsidRDefault="00C5670F" w:rsidP="00C567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F657E6" w:rsidRPr="000B416B">
        <w:rPr>
          <w:rFonts w:ascii="Times New Roman" w:hAnsi="Times New Roman" w:cs="Times New Roman"/>
          <w:sz w:val="28"/>
          <w:szCs w:val="28"/>
        </w:rPr>
        <w:t>о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существить соответствующим методом определение </w:t>
      </w:r>
      <w:r w:rsidR="006D5331" w:rsidRPr="000B416B">
        <w:rPr>
          <w:rFonts w:ascii="Times New Roman" w:hAnsi="Times New Roman" w:cs="Times New Roman"/>
          <w:sz w:val="28"/>
          <w:szCs w:val="28"/>
        </w:rPr>
        <w:t>НМЦД</w:t>
      </w:r>
      <w:r w:rsidR="000E5FF9" w:rsidRPr="000B416B">
        <w:rPr>
          <w:rFonts w:ascii="Times New Roman" w:hAnsi="Times New Roman" w:cs="Times New Roman"/>
          <w:sz w:val="28"/>
          <w:szCs w:val="28"/>
        </w:rPr>
        <w:t>, а</w:t>
      </w:r>
      <w:r w:rsidR="006D5331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D5331" w:rsidRPr="000B416B">
        <w:rPr>
          <w:rFonts w:ascii="Times New Roman" w:hAnsi="Times New Roman" w:cs="Times New Roman"/>
          <w:sz w:val="28"/>
          <w:szCs w:val="28"/>
        </w:rPr>
        <w:t>с</w:t>
      </w:r>
      <w:r w:rsidR="00494D07" w:rsidRPr="000B416B">
        <w:rPr>
          <w:rFonts w:ascii="Times New Roman" w:hAnsi="Times New Roman" w:cs="Times New Roman"/>
          <w:sz w:val="28"/>
          <w:szCs w:val="28"/>
        </w:rPr>
        <w:t>формировать обоснование НМЦД</w:t>
      </w:r>
      <w:r w:rsidR="009C6419">
        <w:rPr>
          <w:rFonts w:ascii="Times New Roman" w:hAnsi="Times New Roman" w:cs="Times New Roman"/>
          <w:sz w:val="28"/>
          <w:szCs w:val="28"/>
        </w:rPr>
        <w:t>,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56733F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494D07" w:rsidRPr="000B416B">
        <w:rPr>
          <w:rFonts w:ascii="Times New Roman" w:hAnsi="Times New Roman" w:cs="Times New Roman"/>
          <w:sz w:val="28"/>
          <w:szCs w:val="28"/>
        </w:rPr>
        <w:t>настоящи</w:t>
      </w:r>
      <w:r w:rsidR="0056733F">
        <w:rPr>
          <w:rFonts w:ascii="Times New Roman" w:hAnsi="Times New Roman" w:cs="Times New Roman"/>
          <w:sz w:val="28"/>
          <w:szCs w:val="28"/>
        </w:rPr>
        <w:t>е</w:t>
      </w:r>
      <w:r w:rsidR="00494D07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494D07" w:rsidRPr="000B416B">
        <w:rPr>
          <w:rFonts w:ascii="Times New Roman" w:hAnsi="Times New Roman" w:cs="Times New Roman"/>
          <w:sz w:val="28"/>
          <w:szCs w:val="28"/>
        </w:rPr>
        <w:t>рекомендаци</w:t>
      </w:r>
      <w:r w:rsidR="0056733F">
        <w:rPr>
          <w:rFonts w:ascii="Times New Roman" w:hAnsi="Times New Roman" w:cs="Times New Roman"/>
          <w:sz w:val="28"/>
          <w:szCs w:val="28"/>
        </w:rPr>
        <w:t>и</w:t>
      </w:r>
      <w:r w:rsidR="00494D07" w:rsidRPr="000B416B">
        <w:rPr>
          <w:rFonts w:ascii="Times New Roman" w:hAnsi="Times New Roman" w:cs="Times New Roman"/>
          <w:sz w:val="28"/>
          <w:szCs w:val="28"/>
        </w:rPr>
        <w:t>.</w:t>
      </w:r>
    </w:p>
    <w:p w:rsidR="00813074" w:rsidRPr="000B416B" w:rsidRDefault="00813074" w:rsidP="00067D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</w:p>
    <w:p w:rsidR="00813074" w:rsidRPr="003A46E5" w:rsidRDefault="00C5670F" w:rsidP="00067D1B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13074" w:rsidRPr="003A46E5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</w:p>
    <w:p w:rsidR="00813074" w:rsidRPr="000B416B" w:rsidRDefault="00813074" w:rsidP="00067D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96C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="00813074" w:rsidRPr="000B416B">
        <w:rPr>
          <w:rFonts w:ascii="Times New Roman" w:hAnsi="Times New Roman" w:cs="Times New Roman"/>
          <w:sz w:val="28"/>
          <w:szCs w:val="28"/>
        </w:rPr>
        <w:t xml:space="preserve">Метод сопоставимых рыночных цен (анализа рынка) заключается в </w:t>
      </w:r>
      <w:r w:rsidR="00970429" w:rsidRPr="000B416B">
        <w:rPr>
          <w:rFonts w:ascii="Times New Roman" w:hAnsi="Times New Roman" w:cs="Times New Roman"/>
          <w:sz w:val="28"/>
          <w:szCs w:val="28"/>
        </w:rPr>
        <w:t>определении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НМЦД на основании информации о рыночных ценах (далее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ценовая информация) идентичных товаров, работ, услуг, планируемых к закупкам, или при их отсутствии</w:t>
      </w:r>
      <w:r w:rsidR="00970429" w:rsidRPr="000B416B">
        <w:rPr>
          <w:rFonts w:ascii="Times New Roman" w:hAnsi="Times New Roman" w:cs="Times New Roman"/>
          <w:sz w:val="28"/>
          <w:szCs w:val="28"/>
        </w:rPr>
        <w:t xml:space="preserve"> – </w:t>
      </w:r>
      <w:r w:rsidR="00813074" w:rsidRPr="000B416B">
        <w:rPr>
          <w:rFonts w:ascii="Times New Roman" w:hAnsi="Times New Roman" w:cs="Times New Roman"/>
          <w:sz w:val="28"/>
          <w:szCs w:val="28"/>
        </w:rPr>
        <w:t>однородных товаров, работ, услуг.</w:t>
      </w:r>
      <w:proofErr w:type="gramEnd"/>
      <w:r w:rsidR="000E5FF9" w:rsidRPr="000B416B">
        <w:rPr>
          <w:rFonts w:ascii="Times New Roman" w:hAnsi="Times New Roman" w:cs="Times New Roman"/>
          <w:sz w:val="28"/>
          <w:szCs w:val="28"/>
        </w:rPr>
        <w:t xml:space="preserve"> Метод сопоставимых рыночных цен (анализа рынка) является приоритетным для определения и обоснования НМЦД.</w:t>
      </w:r>
    </w:p>
    <w:p w:rsidR="00FB696C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3F0E48" w:rsidRPr="000B416B">
        <w:rPr>
          <w:rFonts w:ascii="Times New Roman" w:hAnsi="Times New Roman" w:cs="Times New Roman"/>
          <w:sz w:val="28"/>
          <w:szCs w:val="28"/>
        </w:rPr>
        <w:t xml:space="preserve">В целях определения НМЦД методом сопоставимых рыночных цен (анализа рынка) </w:t>
      </w:r>
      <w:bookmarkStart w:id="4" w:name="P186"/>
      <w:bookmarkEnd w:id="4"/>
      <w:r w:rsidR="003039AD" w:rsidRPr="000B416B">
        <w:rPr>
          <w:rFonts w:ascii="Times New Roman" w:hAnsi="Times New Roman" w:cs="Times New Roman"/>
          <w:sz w:val="28"/>
          <w:szCs w:val="28"/>
        </w:rPr>
        <w:t xml:space="preserve">целесообразно отнести </w:t>
      </w:r>
      <w:proofErr w:type="gramStart"/>
      <w:r w:rsidR="003039AD" w:rsidRPr="000B41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039AD" w:rsidRPr="000B416B">
        <w:rPr>
          <w:rFonts w:ascii="Times New Roman" w:hAnsi="Times New Roman" w:cs="Times New Roman"/>
          <w:sz w:val="28"/>
          <w:szCs w:val="28"/>
        </w:rPr>
        <w:t xml:space="preserve"> идентичным</w:t>
      </w:r>
      <w:r w:rsidR="00FB696C" w:rsidRPr="000B416B">
        <w:rPr>
          <w:rFonts w:ascii="Times New Roman" w:hAnsi="Times New Roman" w:cs="Times New Roman"/>
          <w:sz w:val="28"/>
          <w:szCs w:val="28"/>
        </w:rPr>
        <w:t>: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76FE9" w:rsidRPr="000B416B">
        <w:rPr>
          <w:rFonts w:ascii="Times New Roman" w:hAnsi="Times New Roman" w:cs="Times New Roman"/>
          <w:sz w:val="28"/>
          <w:szCs w:val="28"/>
        </w:rPr>
        <w:t>т</w:t>
      </w:r>
      <w:r w:rsidR="00FB696C" w:rsidRPr="000B416B">
        <w:rPr>
          <w:rFonts w:ascii="Times New Roman" w:hAnsi="Times New Roman" w:cs="Times New Roman"/>
          <w:sz w:val="28"/>
          <w:szCs w:val="28"/>
        </w:rPr>
        <w:t>овары,</w:t>
      </w:r>
      <w:r w:rsidR="003039AD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FB696C" w:rsidRPr="000B416B">
        <w:rPr>
          <w:rFonts w:ascii="Times New Roman" w:hAnsi="Times New Roman" w:cs="Times New Roman"/>
          <w:sz w:val="28"/>
          <w:szCs w:val="28"/>
        </w:rPr>
        <w:t>имеющие одинаковые характерные для них основные признаки (функциональные, технические, качественные, а также эксплуатационные характеристики). При определении идентичности товаров могут учитываться, в частности, страна происхождения и производитель. Незначительные различия во внешнем виде товаров могут не учитываться;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476FE9" w:rsidRPr="000B416B">
        <w:rPr>
          <w:rFonts w:ascii="Times New Roman" w:hAnsi="Times New Roman" w:cs="Times New Roman"/>
          <w:sz w:val="28"/>
          <w:szCs w:val="28"/>
        </w:rPr>
        <w:t>р</w:t>
      </w:r>
      <w:r w:rsidR="00FB696C" w:rsidRPr="000B416B">
        <w:rPr>
          <w:rFonts w:ascii="Times New Roman" w:hAnsi="Times New Roman" w:cs="Times New Roman"/>
          <w:sz w:val="28"/>
          <w:szCs w:val="28"/>
        </w:rPr>
        <w:t>аботы, услуги, обладающие одинаковыми характерными для них основными признаками (качественными характеристиками), в том числе реализуемые с использованием одинаковых методик, технологий, подходов, выполняемые (оказываемые) подрядчиками, исполнителями с сопоставимой квалификацией.</w:t>
      </w:r>
    </w:p>
    <w:p w:rsidR="00FB696C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3039AD" w:rsidRPr="000B416B">
        <w:rPr>
          <w:rFonts w:ascii="Times New Roman" w:hAnsi="Times New Roman" w:cs="Times New Roman"/>
          <w:sz w:val="28"/>
          <w:szCs w:val="28"/>
        </w:rPr>
        <w:t xml:space="preserve">В целях определения НМЦД методом сопоставимых рыночных цен (анализа рынка) целесообразно отнести </w:t>
      </w:r>
      <w:proofErr w:type="gramStart"/>
      <w:r w:rsidR="003039AD" w:rsidRPr="000B41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039AD" w:rsidRPr="000B416B">
        <w:rPr>
          <w:rFonts w:ascii="Times New Roman" w:hAnsi="Times New Roman" w:cs="Times New Roman"/>
          <w:sz w:val="28"/>
          <w:szCs w:val="28"/>
        </w:rPr>
        <w:t xml:space="preserve"> однородным</w:t>
      </w:r>
      <w:r w:rsidR="00FB696C" w:rsidRPr="000B416B">
        <w:rPr>
          <w:rFonts w:ascii="Times New Roman" w:hAnsi="Times New Roman" w:cs="Times New Roman"/>
          <w:sz w:val="28"/>
          <w:szCs w:val="28"/>
        </w:rPr>
        <w:t>:</w:t>
      </w:r>
    </w:p>
    <w:p w:rsidR="00476FE9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76FE9" w:rsidRPr="000B416B">
        <w:rPr>
          <w:rFonts w:ascii="Times New Roman" w:hAnsi="Times New Roman" w:cs="Times New Roman"/>
          <w:sz w:val="28"/>
          <w:szCs w:val="28"/>
        </w:rPr>
        <w:t>т</w:t>
      </w:r>
      <w:r w:rsidR="00FB696C" w:rsidRPr="000B416B">
        <w:rPr>
          <w:rFonts w:ascii="Times New Roman" w:hAnsi="Times New Roman" w:cs="Times New Roman"/>
          <w:sz w:val="28"/>
          <w:szCs w:val="28"/>
        </w:rPr>
        <w:t>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</w:t>
      </w:r>
      <w:r w:rsidR="00476FE9" w:rsidRPr="000B416B">
        <w:rPr>
          <w:rFonts w:ascii="Times New Roman" w:hAnsi="Times New Roman" w:cs="Times New Roman"/>
          <w:sz w:val="28"/>
          <w:szCs w:val="28"/>
        </w:rPr>
        <w:t xml:space="preserve"> на рынке, страна происхождения;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476FE9" w:rsidRPr="000B416B">
        <w:rPr>
          <w:rFonts w:ascii="Times New Roman" w:hAnsi="Times New Roman" w:cs="Times New Roman"/>
          <w:sz w:val="28"/>
          <w:szCs w:val="28"/>
        </w:rPr>
        <w:t>р</w:t>
      </w:r>
      <w:r w:rsidR="00FB696C" w:rsidRPr="000B416B">
        <w:rPr>
          <w:rFonts w:ascii="Times New Roman" w:hAnsi="Times New Roman" w:cs="Times New Roman"/>
          <w:sz w:val="28"/>
          <w:szCs w:val="28"/>
        </w:rPr>
        <w:t>аботы, услуги, которые, не являясь идентичными, имеют сходные характеристики, что позволяет им быть коммерчески и (или) функционально взаимозаменяемыми. 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</w:t>
      </w:r>
    </w:p>
    <w:p w:rsidR="00FB696C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proofErr w:type="gramStart"/>
      <w:r w:rsidR="00FB696C" w:rsidRPr="000B416B">
        <w:rPr>
          <w:rFonts w:ascii="Times New Roman" w:hAnsi="Times New Roman" w:cs="Times New Roman"/>
          <w:sz w:val="28"/>
          <w:szCs w:val="28"/>
        </w:rPr>
        <w:t>В целях применения метода сопоставимых рыночных цен (анализа рынка) могут использоваться</w:t>
      </w:r>
      <w:r w:rsidR="00DC7F05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476FE9" w:rsidRPr="000B416B">
        <w:rPr>
          <w:rFonts w:ascii="Times New Roman" w:hAnsi="Times New Roman" w:cs="Times New Roman"/>
          <w:sz w:val="28"/>
          <w:szCs w:val="28"/>
        </w:rPr>
        <w:t>о</w:t>
      </w:r>
      <w:r w:rsidR="00FB696C" w:rsidRPr="000B416B">
        <w:rPr>
          <w:rFonts w:ascii="Times New Roman" w:hAnsi="Times New Roman" w:cs="Times New Roman"/>
          <w:sz w:val="28"/>
          <w:szCs w:val="28"/>
        </w:rPr>
        <w:t>бщедоступная информация о рыночных ценах товаров, работ, услуг</w:t>
      </w:r>
      <w:r w:rsidR="00DC7F05" w:rsidRPr="000B416B">
        <w:rPr>
          <w:rFonts w:ascii="Times New Roman" w:hAnsi="Times New Roman" w:cs="Times New Roman"/>
          <w:sz w:val="28"/>
          <w:szCs w:val="28"/>
        </w:rPr>
        <w:t xml:space="preserve">, </w:t>
      </w:r>
      <w:r w:rsidR="00476FE9" w:rsidRPr="000B416B">
        <w:rPr>
          <w:rFonts w:ascii="Times New Roman" w:hAnsi="Times New Roman" w:cs="Times New Roman"/>
          <w:sz w:val="28"/>
          <w:szCs w:val="28"/>
        </w:rPr>
        <w:t>и</w:t>
      </w:r>
      <w:r w:rsidR="00FB696C" w:rsidRPr="000B416B">
        <w:rPr>
          <w:rFonts w:ascii="Times New Roman" w:hAnsi="Times New Roman" w:cs="Times New Roman"/>
          <w:sz w:val="28"/>
          <w:szCs w:val="28"/>
        </w:rPr>
        <w:t>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– однородных товаров, работ, услуг, а также информация, полученная в результате размещения запросов цен товаров</w:t>
      </w:r>
      <w:proofErr w:type="gramEnd"/>
      <w:r w:rsidR="00FB696C" w:rsidRPr="000B416B">
        <w:rPr>
          <w:rFonts w:ascii="Times New Roman" w:hAnsi="Times New Roman" w:cs="Times New Roman"/>
          <w:sz w:val="28"/>
          <w:szCs w:val="28"/>
        </w:rPr>
        <w:t>, работ, услуг в единой информационной системе (далее – ЕИС) и (или) на официальном сайте заказчика в сети Интернет.</w:t>
      </w:r>
    </w:p>
    <w:p w:rsidR="00FB696C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FB696C" w:rsidRPr="000B416B">
        <w:rPr>
          <w:rFonts w:ascii="Times New Roman" w:hAnsi="Times New Roman" w:cs="Times New Roman"/>
          <w:sz w:val="28"/>
          <w:szCs w:val="28"/>
        </w:rPr>
        <w:t xml:space="preserve">К общедоступной информации о ценах товаров, работ, услуг, </w:t>
      </w:r>
      <w:proofErr w:type="gramStart"/>
      <w:r w:rsidR="00FB696C" w:rsidRPr="000B416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FB696C" w:rsidRPr="000B416B">
        <w:rPr>
          <w:rFonts w:ascii="Times New Roman" w:hAnsi="Times New Roman" w:cs="Times New Roman"/>
          <w:sz w:val="28"/>
          <w:szCs w:val="28"/>
        </w:rPr>
        <w:t xml:space="preserve"> может быть использована для целей определения НМЦД, относятся: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76FE9" w:rsidRPr="000B416B">
        <w:rPr>
          <w:rFonts w:ascii="Times New Roman" w:hAnsi="Times New Roman" w:cs="Times New Roman"/>
          <w:sz w:val="28"/>
          <w:szCs w:val="28"/>
        </w:rPr>
        <w:t>и</w:t>
      </w:r>
      <w:r w:rsidR="00FB696C" w:rsidRPr="000B416B">
        <w:rPr>
          <w:rFonts w:ascii="Times New Roman" w:hAnsi="Times New Roman" w:cs="Times New Roman"/>
          <w:sz w:val="28"/>
          <w:szCs w:val="28"/>
        </w:rPr>
        <w:t>нформация о ценах товаров, работ, услуг, содержащаяся в контрактах (договорах),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 (договорами);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476FE9" w:rsidRPr="000B416B">
        <w:rPr>
          <w:rFonts w:ascii="Times New Roman" w:hAnsi="Times New Roman" w:cs="Times New Roman"/>
          <w:sz w:val="28"/>
          <w:szCs w:val="28"/>
        </w:rPr>
        <w:t>и</w:t>
      </w:r>
      <w:r w:rsidR="00FB696C" w:rsidRPr="000B416B">
        <w:rPr>
          <w:rFonts w:ascii="Times New Roman" w:hAnsi="Times New Roman" w:cs="Times New Roman"/>
          <w:sz w:val="28"/>
          <w:szCs w:val="28"/>
        </w:rPr>
        <w:t xml:space="preserve">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 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476FE9" w:rsidRPr="000B416B">
        <w:rPr>
          <w:rFonts w:ascii="Times New Roman" w:hAnsi="Times New Roman" w:cs="Times New Roman"/>
          <w:sz w:val="28"/>
          <w:szCs w:val="28"/>
        </w:rPr>
        <w:t>и</w:t>
      </w:r>
      <w:r w:rsidR="00FB696C" w:rsidRPr="000B416B">
        <w:rPr>
          <w:rFonts w:ascii="Times New Roman" w:hAnsi="Times New Roman" w:cs="Times New Roman"/>
          <w:sz w:val="28"/>
          <w:szCs w:val="28"/>
        </w:rPr>
        <w:t>нформация о котировках на электронных площадках и биржах;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476FE9" w:rsidRPr="000B416B">
        <w:rPr>
          <w:rFonts w:ascii="Times New Roman" w:hAnsi="Times New Roman" w:cs="Times New Roman"/>
          <w:sz w:val="28"/>
          <w:szCs w:val="28"/>
        </w:rPr>
        <w:t>д</w:t>
      </w:r>
      <w:r w:rsidR="00FB696C" w:rsidRPr="000B416B">
        <w:rPr>
          <w:rFonts w:ascii="Times New Roman" w:hAnsi="Times New Roman" w:cs="Times New Roman"/>
          <w:sz w:val="28"/>
          <w:szCs w:val="28"/>
        </w:rPr>
        <w:t>анные государственной статистической отчетности о ценах товаров, работ, услуг;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476FE9" w:rsidRPr="000B416B">
        <w:rPr>
          <w:rFonts w:ascii="Times New Roman" w:hAnsi="Times New Roman" w:cs="Times New Roman"/>
          <w:sz w:val="28"/>
          <w:szCs w:val="28"/>
        </w:rPr>
        <w:t>и</w:t>
      </w:r>
      <w:r w:rsidR="00FB696C" w:rsidRPr="000B416B">
        <w:rPr>
          <w:rFonts w:ascii="Times New Roman" w:hAnsi="Times New Roman" w:cs="Times New Roman"/>
          <w:sz w:val="28"/>
          <w:szCs w:val="28"/>
        </w:rPr>
        <w:t>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</w:p>
    <w:p w:rsidR="00FB696C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476FE9" w:rsidRPr="000B416B">
        <w:rPr>
          <w:rFonts w:ascii="Times New Roman" w:hAnsi="Times New Roman" w:cs="Times New Roman"/>
          <w:sz w:val="28"/>
          <w:szCs w:val="28"/>
        </w:rPr>
        <w:t>и</w:t>
      </w:r>
      <w:r w:rsidR="00FB696C" w:rsidRPr="000B416B">
        <w:rPr>
          <w:rFonts w:ascii="Times New Roman" w:hAnsi="Times New Roman" w:cs="Times New Roman"/>
          <w:sz w:val="28"/>
          <w:szCs w:val="28"/>
        </w:rPr>
        <w:t>нформация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государств;</w:t>
      </w:r>
    </w:p>
    <w:p w:rsidR="00FB696C" w:rsidRPr="00AC291D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476FE9" w:rsidRPr="00AC291D">
        <w:rPr>
          <w:rFonts w:ascii="Times New Roman" w:hAnsi="Times New Roman" w:cs="Times New Roman"/>
          <w:sz w:val="28"/>
          <w:szCs w:val="28"/>
        </w:rPr>
        <w:t>и</w:t>
      </w:r>
      <w:r w:rsidR="00FB696C" w:rsidRPr="00AC291D">
        <w:rPr>
          <w:rFonts w:ascii="Times New Roman" w:hAnsi="Times New Roman" w:cs="Times New Roman"/>
          <w:sz w:val="28"/>
          <w:szCs w:val="28"/>
        </w:rPr>
        <w:t>нформация информационно-ценовых агентств, общедоступные результаты изучения рынка, а также результаты изучения рынка, проведенного по инициативе заказчика, в том числе на основании контракта, при условии раскрытия методологии расчета цен, иные источники информации.</w:t>
      </w:r>
    </w:p>
    <w:p w:rsidR="002409DE" w:rsidRPr="00AC291D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2409DE" w:rsidRPr="00AC291D">
        <w:rPr>
          <w:rFonts w:ascii="Times New Roman" w:hAnsi="Times New Roman" w:cs="Times New Roman"/>
          <w:sz w:val="28"/>
          <w:szCs w:val="28"/>
        </w:rPr>
        <w:t>Для определения НМЦД методом сопоставимых рыночных цен (анализа рынка) заказчики могут осуществить поиск информации о ценах товаров, работ, услуг путем:</w:t>
      </w:r>
    </w:p>
    <w:p w:rsidR="003461E8" w:rsidRPr="00AC291D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="003461E8" w:rsidRPr="00AC291D">
        <w:rPr>
          <w:rFonts w:ascii="Times New Roman" w:hAnsi="Times New Roman" w:cs="Times New Roman"/>
          <w:sz w:val="28"/>
          <w:szCs w:val="28"/>
        </w:rPr>
        <w:t>направления запроса о предоставлении информации о ценах товаров, работ, услуг поставщикам (подрядчикам, исполнителям), осуществляющим поставки идентичных товаров, работ, услуг, планируемых к закупкам, или при их отсутствии</w:t>
      </w:r>
      <w:r w:rsidR="009C6419">
        <w:rPr>
          <w:rFonts w:ascii="Times New Roman" w:hAnsi="Times New Roman" w:cs="Times New Roman"/>
          <w:sz w:val="28"/>
          <w:szCs w:val="28"/>
        </w:rPr>
        <w:t xml:space="preserve"> – </w:t>
      </w:r>
      <w:r w:rsidR="003461E8" w:rsidRPr="00AC291D">
        <w:rPr>
          <w:rFonts w:ascii="Times New Roman" w:hAnsi="Times New Roman" w:cs="Times New Roman"/>
          <w:sz w:val="28"/>
          <w:szCs w:val="28"/>
        </w:rPr>
        <w:t>однородных товаров, работ, услуг;</w:t>
      </w:r>
      <w:proofErr w:type="gramEnd"/>
    </w:p>
    <w:p w:rsidR="002409DE" w:rsidRPr="00AC291D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409DE" w:rsidRPr="00AC291D">
        <w:rPr>
          <w:rFonts w:ascii="Times New Roman" w:hAnsi="Times New Roman" w:cs="Times New Roman"/>
          <w:sz w:val="28"/>
          <w:szCs w:val="28"/>
        </w:rPr>
        <w:t>размещения запросов цен товаров, работ, услуг в ЕИС</w:t>
      </w:r>
      <w:r w:rsidR="000A53E9" w:rsidRPr="00AC291D">
        <w:rPr>
          <w:rFonts w:ascii="Times New Roman" w:hAnsi="Times New Roman" w:cs="Times New Roman"/>
          <w:sz w:val="28"/>
          <w:szCs w:val="28"/>
        </w:rPr>
        <w:t xml:space="preserve"> и (или) на официальном сайте заказчика в сети Интернет</w:t>
      </w:r>
      <w:r w:rsidR="002409DE" w:rsidRPr="00AC291D">
        <w:rPr>
          <w:rFonts w:ascii="Times New Roman" w:hAnsi="Times New Roman" w:cs="Times New Roman"/>
          <w:sz w:val="28"/>
          <w:szCs w:val="28"/>
        </w:rPr>
        <w:t>;</w:t>
      </w:r>
    </w:p>
    <w:p w:rsidR="008D52F3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409DE" w:rsidRPr="00AC291D">
        <w:rPr>
          <w:rFonts w:ascii="Times New Roman" w:hAnsi="Times New Roman" w:cs="Times New Roman"/>
          <w:sz w:val="28"/>
          <w:szCs w:val="28"/>
        </w:rPr>
        <w:t>осуществления поиска информации о ценах товаров, работ, услуг в реестре контр</w:t>
      </w:r>
      <w:r w:rsidR="008D52F3" w:rsidRPr="00AC291D">
        <w:rPr>
          <w:rFonts w:ascii="Times New Roman" w:hAnsi="Times New Roman" w:cs="Times New Roman"/>
          <w:sz w:val="28"/>
          <w:szCs w:val="28"/>
        </w:rPr>
        <w:t>актов (договор</w:t>
      </w:r>
      <w:r w:rsidR="009C6419">
        <w:rPr>
          <w:rFonts w:ascii="Times New Roman" w:hAnsi="Times New Roman" w:cs="Times New Roman"/>
          <w:sz w:val="28"/>
          <w:szCs w:val="28"/>
        </w:rPr>
        <w:t>ов</w:t>
      </w:r>
      <w:r w:rsidR="008D52F3" w:rsidRPr="00AC291D">
        <w:rPr>
          <w:rFonts w:ascii="Times New Roman" w:hAnsi="Times New Roman" w:cs="Times New Roman"/>
          <w:sz w:val="28"/>
          <w:szCs w:val="28"/>
        </w:rPr>
        <w:t>), заключенных заказчиками</w:t>
      </w:r>
      <w:r w:rsidR="008D52F3" w:rsidRPr="000B416B">
        <w:rPr>
          <w:rFonts w:ascii="Times New Roman" w:hAnsi="Times New Roman" w:cs="Times New Roman"/>
          <w:sz w:val="28"/>
          <w:szCs w:val="28"/>
        </w:rPr>
        <w:t xml:space="preserve">. </w:t>
      </w:r>
      <w:r w:rsidR="002409DE" w:rsidRPr="000B416B">
        <w:rPr>
          <w:rFonts w:ascii="Times New Roman" w:hAnsi="Times New Roman" w:cs="Times New Roman"/>
          <w:sz w:val="28"/>
          <w:szCs w:val="28"/>
        </w:rPr>
        <w:t>При этом целесообразно принимать в расчет информацию о ценах товаров, работ, услуг, содержащуюся в контрактах</w:t>
      </w:r>
      <w:r w:rsidR="008D52F3" w:rsidRPr="000B416B">
        <w:rPr>
          <w:rFonts w:ascii="Times New Roman" w:hAnsi="Times New Roman" w:cs="Times New Roman"/>
          <w:sz w:val="28"/>
          <w:szCs w:val="28"/>
        </w:rPr>
        <w:t xml:space="preserve"> (договорах)</w:t>
      </w:r>
      <w:r w:rsidR="002409DE" w:rsidRPr="000B416B">
        <w:rPr>
          <w:rFonts w:ascii="Times New Roman" w:hAnsi="Times New Roman" w:cs="Times New Roman"/>
          <w:sz w:val="28"/>
          <w:szCs w:val="28"/>
        </w:rPr>
        <w:t>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последних трех лет, предшествующих определению НМЦ</w:t>
      </w:r>
      <w:r w:rsidR="008D52F3" w:rsidRPr="000B416B">
        <w:rPr>
          <w:rFonts w:ascii="Times New Roman" w:hAnsi="Times New Roman" w:cs="Times New Roman"/>
          <w:sz w:val="28"/>
          <w:szCs w:val="28"/>
        </w:rPr>
        <w:t>Д</w:t>
      </w:r>
      <w:r w:rsidR="002409DE" w:rsidRPr="000B416B">
        <w:rPr>
          <w:rFonts w:ascii="Times New Roman" w:hAnsi="Times New Roman" w:cs="Times New Roman"/>
          <w:sz w:val="28"/>
          <w:szCs w:val="28"/>
        </w:rPr>
        <w:t>;</w:t>
      </w:r>
    </w:p>
    <w:p w:rsidR="008D52F3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8D52F3" w:rsidRPr="000B416B">
        <w:rPr>
          <w:rFonts w:ascii="Times New Roman" w:hAnsi="Times New Roman" w:cs="Times New Roman"/>
          <w:sz w:val="28"/>
          <w:szCs w:val="28"/>
        </w:rPr>
        <w:t xml:space="preserve">осуществления сбора и анализа общедоступной информации о ценах товаров, работ, услуг, </w:t>
      </w:r>
      <w:r w:rsidR="00FD7E0D" w:rsidRPr="000B416B">
        <w:rPr>
          <w:rFonts w:ascii="Times New Roman" w:hAnsi="Times New Roman" w:cs="Times New Roman"/>
          <w:sz w:val="28"/>
          <w:szCs w:val="28"/>
        </w:rPr>
        <w:t>указанной в п</w:t>
      </w:r>
      <w:r w:rsidR="009C6419">
        <w:rPr>
          <w:rFonts w:ascii="Times New Roman" w:hAnsi="Times New Roman" w:cs="Times New Roman"/>
          <w:sz w:val="28"/>
          <w:szCs w:val="28"/>
        </w:rPr>
        <w:t>одп</w:t>
      </w:r>
      <w:r w:rsidR="00FD7E0D" w:rsidRPr="000B416B">
        <w:rPr>
          <w:rFonts w:ascii="Times New Roman" w:hAnsi="Times New Roman" w:cs="Times New Roman"/>
          <w:sz w:val="28"/>
          <w:szCs w:val="28"/>
        </w:rPr>
        <w:t xml:space="preserve">. </w:t>
      </w:r>
      <w:r w:rsidR="004155DA">
        <w:rPr>
          <w:rFonts w:ascii="Times New Roman" w:hAnsi="Times New Roman" w:cs="Times New Roman"/>
          <w:sz w:val="28"/>
          <w:szCs w:val="28"/>
        </w:rPr>
        <w:t>«</w:t>
      </w:r>
      <w:r w:rsidR="00FD7E0D" w:rsidRPr="000B416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9C641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4155DA">
        <w:rPr>
          <w:rFonts w:ascii="Times New Roman" w:hAnsi="Times New Roman" w:cs="Times New Roman"/>
          <w:sz w:val="28"/>
          <w:szCs w:val="28"/>
        </w:rPr>
        <w:t>«</w:t>
      </w:r>
      <w:r w:rsidR="00FD7E0D" w:rsidRPr="000B416B">
        <w:rPr>
          <w:rFonts w:ascii="Times New Roman" w:hAnsi="Times New Roman" w:cs="Times New Roman"/>
          <w:sz w:val="28"/>
          <w:szCs w:val="28"/>
        </w:rPr>
        <w:t>ж</w:t>
      </w:r>
      <w:r w:rsidR="004155DA">
        <w:rPr>
          <w:rFonts w:ascii="Times New Roman" w:hAnsi="Times New Roman" w:cs="Times New Roman"/>
          <w:sz w:val="28"/>
          <w:szCs w:val="28"/>
        </w:rPr>
        <w:t>»</w:t>
      </w:r>
      <w:r w:rsidR="00250C7E">
        <w:rPr>
          <w:rFonts w:ascii="Times New Roman" w:hAnsi="Times New Roman" w:cs="Times New Roman"/>
          <w:sz w:val="28"/>
          <w:szCs w:val="28"/>
        </w:rPr>
        <w:t xml:space="preserve"> п. </w:t>
      </w:r>
      <w:r w:rsidR="00FD7E0D" w:rsidRPr="000B416B">
        <w:rPr>
          <w:rFonts w:ascii="Times New Roman" w:hAnsi="Times New Roman" w:cs="Times New Roman"/>
          <w:sz w:val="28"/>
          <w:szCs w:val="28"/>
        </w:rPr>
        <w:t xml:space="preserve">3.5 настоящих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FD7E0D" w:rsidRPr="000B416B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751D4E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6"/>
      <w:bookmarkEnd w:id="5"/>
      <w:r>
        <w:rPr>
          <w:rFonts w:ascii="Times New Roman" w:hAnsi="Times New Roman" w:cs="Times New Roman"/>
          <w:sz w:val="28"/>
          <w:szCs w:val="28"/>
        </w:rPr>
        <w:t>3.7. </w:t>
      </w:r>
      <w:r w:rsidR="00646760" w:rsidRPr="000B416B">
        <w:rPr>
          <w:rFonts w:ascii="Times New Roman" w:hAnsi="Times New Roman" w:cs="Times New Roman"/>
          <w:sz w:val="28"/>
          <w:szCs w:val="28"/>
        </w:rPr>
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751D4E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="00751D4E" w:rsidRPr="000B416B">
        <w:rPr>
          <w:rFonts w:ascii="Times New Roman" w:hAnsi="Times New Roman" w:cs="Times New Roman"/>
          <w:sz w:val="28"/>
          <w:szCs w:val="28"/>
        </w:rPr>
        <w:t>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</w:t>
      </w:r>
    </w:p>
    <w:p w:rsidR="00646760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</w:t>
      </w:r>
      <w:r w:rsidR="00FD7E0D" w:rsidRPr="000B416B">
        <w:rPr>
          <w:rFonts w:ascii="Times New Roman" w:hAnsi="Times New Roman" w:cs="Times New Roman"/>
          <w:sz w:val="28"/>
          <w:szCs w:val="28"/>
        </w:rPr>
        <w:t xml:space="preserve">В целях определения НМЦД методом сопоставимых рыночных цен (анализа рынка) рекомендуется использовать не менее трех цен товара, работы, услуги, </w:t>
      </w:r>
      <w:r w:rsidR="003461E8" w:rsidRPr="000B416B">
        <w:rPr>
          <w:rFonts w:ascii="Times New Roman" w:hAnsi="Times New Roman" w:cs="Times New Roman"/>
          <w:sz w:val="28"/>
          <w:szCs w:val="28"/>
        </w:rPr>
        <w:t>предлагаемых различными поставщикам</w:t>
      </w:r>
      <w:r w:rsidR="009C6419">
        <w:rPr>
          <w:rFonts w:ascii="Times New Roman" w:hAnsi="Times New Roman" w:cs="Times New Roman"/>
          <w:sz w:val="28"/>
          <w:szCs w:val="28"/>
        </w:rPr>
        <w:t>и (подрядчиками, исполнителями)</w:t>
      </w:r>
      <w:r w:rsidR="003461E8" w:rsidRPr="000B416B">
        <w:rPr>
          <w:rFonts w:ascii="Times New Roman" w:hAnsi="Times New Roman" w:cs="Times New Roman"/>
          <w:sz w:val="28"/>
          <w:szCs w:val="28"/>
        </w:rPr>
        <w:t xml:space="preserve"> и </w:t>
      </w:r>
      <w:r w:rsidR="00FD7E0D" w:rsidRPr="000B416B">
        <w:rPr>
          <w:rFonts w:ascii="Times New Roman" w:hAnsi="Times New Roman" w:cs="Times New Roman"/>
          <w:sz w:val="28"/>
          <w:szCs w:val="28"/>
        </w:rPr>
        <w:t xml:space="preserve">полученных заказчиком по результатам поиска информации о ценах товаров, работ, услуг в соответствии с п. </w:t>
      </w:r>
      <w:r w:rsidR="002853B0">
        <w:rPr>
          <w:rFonts w:ascii="Times New Roman" w:hAnsi="Times New Roman" w:cs="Times New Roman"/>
          <w:sz w:val="28"/>
          <w:szCs w:val="28"/>
        </w:rPr>
        <w:t xml:space="preserve">3.6, </w:t>
      </w:r>
      <w:r w:rsidR="00FD7E0D" w:rsidRPr="000B416B">
        <w:rPr>
          <w:rFonts w:ascii="Times New Roman" w:hAnsi="Times New Roman" w:cs="Times New Roman"/>
          <w:sz w:val="28"/>
          <w:szCs w:val="28"/>
        </w:rPr>
        <w:t xml:space="preserve">3.7 настоящих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FD7E0D" w:rsidRPr="000B416B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DD4B14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4"/>
      <w:bookmarkEnd w:id="6"/>
      <w:r>
        <w:rPr>
          <w:rFonts w:ascii="Times New Roman" w:hAnsi="Times New Roman" w:cs="Times New Roman"/>
          <w:sz w:val="28"/>
          <w:szCs w:val="28"/>
        </w:rPr>
        <w:t>3.10. </w:t>
      </w:r>
      <w:r w:rsidR="00DD4B14" w:rsidRPr="000B416B">
        <w:rPr>
          <w:rFonts w:ascii="Times New Roman" w:hAnsi="Times New Roman" w:cs="Times New Roman"/>
          <w:sz w:val="28"/>
          <w:szCs w:val="28"/>
        </w:rPr>
        <w:t>Запрос на предоставление ценовой информации, направляемый потенциальному поставщику (подрядчику, исполнителю), и (или) запрос о предоставлении ценовой информации, размещаемый в сети Интернет на официальном сайте заказчика и (или) в ЕИС, может содержать: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D4B14" w:rsidRPr="000B416B">
        <w:rPr>
          <w:rFonts w:ascii="Times New Roman" w:hAnsi="Times New Roman" w:cs="Times New Roman"/>
          <w:sz w:val="28"/>
          <w:szCs w:val="28"/>
        </w:rPr>
        <w:t>подробное описание предмета закупки, включая указание единицы измерения, количества товара, объема работы или услуги;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D4B14" w:rsidRPr="000B416B">
        <w:rPr>
          <w:rFonts w:ascii="Times New Roman" w:hAnsi="Times New Roman" w:cs="Times New Roman"/>
          <w:sz w:val="28"/>
          <w:szCs w:val="28"/>
        </w:rPr>
        <w:t>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DD4B14" w:rsidRPr="000B416B">
        <w:rPr>
          <w:rFonts w:ascii="Times New Roman" w:hAnsi="Times New Roman" w:cs="Times New Roman"/>
          <w:sz w:val="28"/>
          <w:szCs w:val="28"/>
        </w:rPr>
        <w:t>основные условия исполнения договора,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договора, требования к гарантийному сроку товара, работы, услуги и (или) объему предоставления гарантий их качества;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DD4B14" w:rsidRPr="000B416B">
        <w:rPr>
          <w:rFonts w:ascii="Times New Roman" w:hAnsi="Times New Roman" w:cs="Times New Roman"/>
          <w:sz w:val="28"/>
          <w:szCs w:val="28"/>
        </w:rPr>
        <w:t>сроки предоставления ценовой информации;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DD4B14" w:rsidRPr="000B416B">
        <w:rPr>
          <w:rFonts w:ascii="Times New Roman" w:hAnsi="Times New Roman" w:cs="Times New Roman"/>
          <w:sz w:val="28"/>
          <w:szCs w:val="28"/>
        </w:rPr>
        <w:t>сведения о том, что проведение данной процедуры сбора информации не влечет за собой возникновение каких-либо обязательств заказчика;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DD4B14" w:rsidRPr="000B416B">
        <w:rPr>
          <w:rFonts w:ascii="Times New Roman" w:hAnsi="Times New Roman" w:cs="Times New Roman"/>
          <w:sz w:val="28"/>
          <w:szCs w:val="28"/>
        </w:rPr>
        <w:t>указание о том, что 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DD4B14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3.11. </w:t>
      </w:r>
      <w:r w:rsidR="00DD4B14" w:rsidRPr="000B416B">
        <w:rPr>
          <w:rFonts w:ascii="Times New Roman" w:hAnsi="Times New Roman" w:cs="Times New Roman"/>
          <w:sz w:val="28"/>
          <w:szCs w:val="28"/>
        </w:rPr>
        <w:t>Рекомендуемая форма (таблица) запроса</w:t>
      </w:r>
      <w:r w:rsidR="003F4269" w:rsidRPr="009C6419">
        <w:rPr>
          <w:rStyle w:val="a5"/>
          <w:rFonts w:ascii="Times New Roman" w:hAnsi="Times New Roman" w:cs="Times New Roman"/>
          <w:color w:val="FFFFFF" w:themeColor="background1"/>
          <w:sz w:val="28"/>
          <w:szCs w:val="28"/>
        </w:rPr>
        <w:footnoteReference w:id="1"/>
      </w:r>
      <w:r w:rsidR="00DD4B14" w:rsidRPr="000B416B">
        <w:rPr>
          <w:rFonts w:ascii="Times New Roman" w:hAnsi="Times New Roman" w:cs="Times New Roman"/>
          <w:sz w:val="28"/>
          <w:szCs w:val="28"/>
        </w:rPr>
        <w:t xml:space="preserve"> на предоставление ценовой информации</w:t>
      </w:r>
      <w:proofErr w:type="gramStart"/>
      <w:r w:rsidR="009C6419" w:rsidRPr="009C64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DD4B14" w:rsidRPr="000B416B">
        <w:rPr>
          <w:rFonts w:ascii="Times New Roman" w:hAnsi="Times New Roman" w:cs="Times New Roman"/>
          <w:sz w:val="28"/>
          <w:szCs w:val="28"/>
        </w:rPr>
        <w:t>, направляемого потенциальному поставщику (подрядчику, исполнителю), и (или) запроса о предоставлении ценовой информации, размещаемого в сети Интернет на официальном сайте заказчика и (или) в ЕИС, представлена в приложении № 2 к настоящ</w:t>
      </w:r>
      <w:r w:rsidR="008965B2">
        <w:rPr>
          <w:rFonts w:ascii="Times New Roman" w:hAnsi="Times New Roman" w:cs="Times New Roman"/>
          <w:sz w:val="28"/>
          <w:szCs w:val="28"/>
        </w:rPr>
        <w:t>им</w:t>
      </w:r>
      <w:r w:rsidR="009C6419"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="00DD4B14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8965B2">
        <w:rPr>
          <w:rFonts w:ascii="Times New Roman" w:hAnsi="Times New Roman" w:cs="Times New Roman"/>
          <w:sz w:val="28"/>
          <w:szCs w:val="28"/>
        </w:rPr>
        <w:t>рекомендациям</w:t>
      </w:r>
      <w:r w:rsidR="00DD4B14" w:rsidRPr="000B416B">
        <w:rPr>
          <w:rFonts w:ascii="Times New Roman" w:hAnsi="Times New Roman" w:cs="Times New Roman"/>
          <w:sz w:val="28"/>
          <w:szCs w:val="28"/>
        </w:rPr>
        <w:t>.</w:t>
      </w:r>
    </w:p>
    <w:p w:rsidR="00DD4B14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3"/>
      <w:bookmarkEnd w:id="7"/>
      <w:r>
        <w:rPr>
          <w:rFonts w:ascii="Times New Roman" w:hAnsi="Times New Roman" w:cs="Times New Roman"/>
          <w:sz w:val="28"/>
          <w:szCs w:val="28"/>
        </w:rPr>
        <w:t>3.12. </w:t>
      </w:r>
      <w:r w:rsidR="00DD4B14" w:rsidRPr="000B416B">
        <w:rPr>
          <w:rFonts w:ascii="Times New Roman" w:hAnsi="Times New Roman" w:cs="Times New Roman"/>
          <w:sz w:val="28"/>
          <w:szCs w:val="28"/>
        </w:rPr>
        <w:t>Не рекомендуется использовать для расчета НМЦД ценовую информацию: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proofErr w:type="gramStart"/>
      <w:r w:rsidR="00DD4B14" w:rsidRPr="000B416B">
        <w:rPr>
          <w:rFonts w:ascii="Times New Roman" w:hAnsi="Times New Roman" w:cs="Times New Roman"/>
          <w:sz w:val="28"/>
          <w:szCs w:val="28"/>
        </w:rPr>
        <w:t>представленную</w:t>
      </w:r>
      <w:proofErr w:type="gramEnd"/>
      <w:r w:rsidR="00DD4B14" w:rsidRPr="000B416B">
        <w:rPr>
          <w:rFonts w:ascii="Times New Roman" w:hAnsi="Times New Roman" w:cs="Times New Roman"/>
          <w:sz w:val="28"/>
          <w:szCs w:val="28"/>
        </w:rPr>
        <w:t xml:space="preserve"> лицами, сведения о которых включены в реестр недобросовестных поставщиков (подрядчиков, исполнителей);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proofErr w:type="gramStart"/>
      <w:r w:rsidR="00DD4B14" w:rsidRPr="000B416B">
        <w:rPr>
          <w:rFonts w:ascii="Times New Roman" w:hAnsi="Times New Roman" w:cs="Times New Roman"/>
          <w:sz w:val="28"/>
          <w:szCs w:val="28"/>
        </w:rPr>
        <w:t>полученную</w:t>
      </w:r>
      <w:proofErr w:type="gramEnd"/>
      <w:r w:rsidR="00DD4B14" w:rsidRPr="000B416B">
        <w:rPr>
          <w:rFonts w:ascii="Times New Roman" w:hAnsi="Times New Roman" w:cs="Times New Roman"/>
          <w:sz w:val="28"/>
          <w:szCs w:val="28"/>
        </w:rPr>
        <w:t xml:space="preserve"> из анонимных источников;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proofErr w:type="gramStart"/>
      <w:r w:rsidR="00DD4B14" w:rsidRPr="000B416B">
        <w:rPr>
          <w:rFonts w:ascii="Times New Roman" w:hAnsi="Times New Roman" w:cs="Times New Roman"/>
          <w:sz w:val="28"/>
          <w:szCs w:val="28"/>
        </w:rPr>
        <w:t>содержащуюся</w:t>
      </w:r>
      <w:proofErr w:type="gramEnd"/>
      <w:r w:rsidR="00DD4B14" w:rsidRPr="000B416B">
        <w:rPr>
          <w:rFonts w:ascii="Times New Roman" w:hAnsi="Times New Roman" w:cs="Times New Roman"/>
          <w:sz w:val="28"/>
          <w:szCs w:val="28"/>
        </w:rPr>
        <w:t xml:space="preserve"> в документах, полученных заказчиком по его запросам и не соответствующих требованиям, установленным заказчиком к содержанию таких документов;</w:t>
      </w:r>
    </w:p>
    <w:p w:rsidR="00DD4B14" w:rsidRPr="000B416B" w:rsidRDefault="00C5670F" w:rsidP="00067D1B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DD4B14" w:rsidRPr="000B416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DD4B14" w:rsidRPr="000B416B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="00DD4B14" w:rsidRPr="000B416B">
        <w:rPr>
          <w:rFonts w:ascii="Times New Roman" w:hAnsi="Times New Roman" w:cs="Times New Roman"/>
          <w:sz w:val="28"/>
          <w:szCs w:val="28"/>
        </w:rPr>
        <w:t xml:space="preserve"> расчет цен товаров, работ, услуг.</w:t>
      </w:r>
    </w:p>
    <w:p w:rsidR="00C76C4D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3.13. </w:t>
      </w:r>
      <w:r w:rsidR="00C76C4D" w:rsidRPr="000B416B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о предоставлении ценовой информации потенциальными поставщиками (подрядчиками, исполнителями) такой запрос рекомендуется </w:t>
      </w:r>
      <w:proofErr w:type="gramStart"/>
      <w:r w:rsidR="00C76C4D" w:rsidRPr="000B416B">
        <w:rPr>
          <w:rFonts w:ascii="Times New Roman" w:hAnsi="Times New Roman" w:cs="Times New Roman"/>
          <w:sz w:val="28"/>
          <w:szCs w:val="28"/>
        </w:rPr>
        <w:t>направлять</w:t>
      </w:r>
      <w:proofErr w:type="gramEnd"/>
      <w:r w:rsidR="00C76C4D" w:rsidRPr="000B416B">
        <w:rPr>
          <w:rFonts w:ascii="Times New Roman" w:hAnsi="Times New Roman" w:cs="Times New Roman"/>
          <w:sz w:val="28"/>
          <w:szCs w:val="28"/>
        </w:rPr>
        <w:t xml:space="preserve"> в том числе поставщикам (подрядчикам, исполнителям), имевшим в течение последних трех лет, предшествующих определению и обоснованию НМЦД, опыт выполнения аналогичных контрактов (договоров), заключенных с заказчиком и (или) другими заказчиками</w:t>
      </w:r>
      <w:r w:rsidR="009C6419">
        <w:rPr>
          <w:rFonts w:ascii="Times New Roman" w:hAnsi="Times New Roman" w:cs="Times New Roman"/>
          <w:sz w:val="28"/>
          <w:szCs w:val="28"/>
        </w:rPr>
        <w:t>,</w:t>
      </w:r>
      <w:r w:rsidR="00C76C4D" w:rsidRPr="000B416B">
        <w:rPr>
          <w:rFonts w:ascii="Times New Roman" w:hAnsi="Times New Roman" w:cs="Times New Roman"/>
          <w:sz w:val="28"/>
          <w:szCs w:val="28"/>
        </w:rPr>
        <w:t xml:space="preserve"> без применения к поставщику (подрядчику, исполнителю) неустоек (штрафов, пеней) в связи с неисполнением или ненадлежащим исполнением обязательств, предусмотренных соответствующим контрактом (договором).</w:t>
      </w:r>
    </w:p>
    <w:p w:rsidR="00B25405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3.14. </w:t>
      </w:r>
      <w:r w:rsidR="00C76C4D" w:rsidRPr="000B416B">
        <w:rPr>
          <w:rFonts w:ascii="Times New Roman" w:hAnsi="Times New Roman" w:cs="Times New Roman"/>
          <w:sz w:val="28"/>
          <w:szCs w:val="28"/>
        </w:rPr>
        <w:t>Все документы, содержащие ценовую информацию, полученные по запроса</w:t>
      </w:r>
      <w:r w:rsidR="006956F5" w:rsidRPr="000B416B">
        <w:rPr>
          <w:rFonts w:ascii="Times New Roman" w:hAnsi="Times New Roman" w:cs="Times New Roman"/>
          <w:sz w:val="28"/>
          <w:szCs w:val="28"/>
        </w:rPr>
        <w:t xml:space="preserve">м, </w:t>
      </w:r>
      <w:r w:rsidR="00B25405" w:rsidRPr="000B416B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C76C4D" w:rsidRPr="000B416B">
        <w:rPr>
          <w:rFonts w:ascii="Times New Roman" w:hAnsi="Times New Roman" w:cs="Times New Roman"/>
          <w:sz w:val="28"/>
          <w:szCs w:val="28"/>
        </w:rPr>
        <w:t>настоящ</w:t>
      </w:r>
      <w:r w:rsidR="006956F5" w:rsidRPr="000B416B">
        <w:rPr>
          <w:rFonts w:ascii="Times New Roman" w:hAnsi="Times New Roman" w:cs="Times New Roman"/>
          <w:sz w:val="28"/>
          <w:szCs w:val="28"/>
        </w:rPr>
        <w:t>их</w:t>
      </w:r>
      <w:r w:rsidR="00C76C4D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9C6419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6956F5" w:rsidRPr="000B416B">
        <w:rPr>
          <w:rFonts w:ascii="Times New Roman" w:hAnsi="Times New Roman" w:cs="Times New Roman"/>
          <w:sz w:val="28"/>
          <w:szCs w:val="28"/>
        </w:rPr>
        <w:t>рекомендаци</w:t>
      </w:r>
      <w:r w:rsidR="00A95AF9" w:rsidRPr="000B416B">
        <w:rPr>
          <w:rFonts w:ascii="Times New Roman" w:hAnsi="Times New Roman" w:cs="Times New Roman"/>
          <w:sz w:val="28"/>
          <w:szCs w:val="28"/>
        </w:rPr>
        <w:t>ях</w:t>
      </w:r>
      <w:r w:rsidR="00C76C4D" w:rsidRPr="000B416B">
        <w:rPr>
          <w:rFonts w:ascii="Times New Roman" w:hAnsi="Times New Roman" w:cs="Times New Roman"/>
          <w:sz w:val="28"/>
          <w:szCs w:val="28"/>
        </w:rPr>
        <w:t xml:space="preserve">, </w:t>
      </w:r>
      <w:r w:rsidR="009C6419">
        <w:rPr>
          <w:rFonts w:ascii="Times New Roman" w:hAnsi="Times New Roman" w:cs="Times New Roman"/>
          <w:sz w:val="28"/>
          <w:szCs w:val="28"/>
        </w:rPr>
        <w:t>следует</w:t>
      </w:r>
      <w:r w:rsidR="00C76C4D" w:rsidRPr="000B416B">
        <w:rPr>
          <w:rFonts w:ascii="Times New Roman" w:hAnsi="Times New Roman" w:cs="Times New Roman"/>
          <w:sz w:val="28"/>
          <w:szCs w:val="28"/>
        </w:rPr>
        <w:t xml:space="preserve"> регистрировать в делопроизводстве заказчика и использовать при определении НМЦД.</w:t>
      </w:r>
    </w:p>
    <w:p w:rsidR="00B25405" w:rsidRPr="000B416B" w:rsidRDefault="00C5670F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3.15. </w:t>
      </w:r>
      <w:r w:rsidR="00B25405" w:rsidRPr="000B416B">
        <w:rPr>
          <w:rFonts w:ascii="Times New Roman" w:hAnsi="Times New Roman" w:cs="Times New Roman"/>
          <w:sz w:val="28"/>
          <w:szCs w:val="28"/>
        </w:rPr>
        <w:t>НМЦД методом сопоставимых рыночных цен (анализа рынка) рекомендуется определять по формуле:</w:t>
      </w:r>
    </w:p>
    <w:p w:rsidR="000B416B" w:rsidRPr="000B416B" w:rsidRDefault="000B416B" w:rsidP="00067D1B">
      <w:pPr>
        <w:tabs>
          <w:tab w:val="left" w:pos="0"/>
        </w:tabs>
        <w:suppressAutoHyphens w:val="0"/>
        <w:spacing w:line="360" w:lineRule="auto"/>
        <w:jc w:val="center"/>
        <w:rPr>
          <w:sz w:val="28"/>
          <w:szCs w:val="28"/>
        </w:rPr>
      </w:pPr>
      <w:r w:rsidRPr="000B416B">
        <w:rPr>
          <w:sz w:val="28"/>
          <w:szCs w:val="28"/>
        </w:rPr>
        <w:t xml:space="preserve">НМЦД </w:t>
      </w:r>
      <w:proofErr w:type="spellStart"/>
      <w:r w:rsidRPr="000B416B">
        <w:rPr>
          <w:sz w:val="28"/>
          <w:szCs w:val="28"/>
          <w:vertAlign w:val="subscript"/>
        </w:rPr>
        <w:t>рын</w:t>
      </w:r>
      <w:proofErr w:type="spellEnd"/>
      <w:r w:rsidRPr="000B416B">
        <w:rPr>
          <w:sz w:val="28"/>
          <w:szCs w:val="28"/>
          <w:vertAlign w:val="subscript"/>
        </w:rPr>
        <w:t xml:space="preserve"> </w:t>
      </w:r>
      <w:r w:rsidRPr="000B416B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Pr="000B416B">
        <w:rPr>
          <w:sz w:val="28"/>
          <w:szCs w:val="28"/>
        </w:rPr>
        <w:t xml:space="preserve"> ×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0B416B">
        <w:rPr>
          <w:sz w:val="28"/>
          <w:szCs w:val="28"/>
        </w:rPr>
        <w:t>,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где: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 xml:space="preserve">НМЦД </w:t>
      </w:r>
      <w:proofErr w:type="spellStart"/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рын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– НМЦД, </w:t>
      </w:r>
      <w:proofErr w:type="gramStart"/>
      <w:r w:rsidRPr="000B416B">
        <w:rPr>
          <w:rFonts w:ascii="Times New Roman" w:hAnsi="Times New Roman" w:cs="Times New Roman"/>
          <w:sz w:val="28"/>
          <w:szCs w:val="28"/>
        </w:rPr>
        <w:t>определяемая</w:t>
      </w:r>
      <w:proofErr w:type="gramEnd"/>
      <w:r w:rsidRPr="000B416B">
        <w:rPr>
          <w:rFonts w:ascii="Times New Roman" w:hAnsi="Times New Roman" w:cs="Times New Roman"/>
          <w:sz w:val="28"/>
          <w:szCs w:val="28"/>
        </w:rPr>
        <w:t xml:space="preserve"> методом сопоставимых рыночных цен (анализа рынка);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V – количество (объем) закупаемого товара (работы, услуги);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n – количество значений, используемых в расчете;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i – номер источника ценовой информации;</w:t>
      </w:r>
    </w:p>
    <w:p w:rsidR="00A95A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0B416B">
        <w:rPr>
          <w:rFonts w:ascii="Times New Roman" w:hAnsi="Times New Roman" w:cs="Times New Roman"/>
          <w:sz w:val="28"/>
          <w:szCs w:val="28"/>
        </w:rPr>
        <w:t xml:space="preserve"> –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настоящ</w:t>
      </w:r>
      <w:r w:rsidR="00A95AF9" w:rsidRPr="000B416B">
        <w:rPr>
          <w:rFonts w:ascii="Times New Roman" w:hAnsi="Times New Roman" w:cs="Times New Roman"/>
          <w:sz w:val="28"/>
          <w:szCs w:val="28"/>
        </w:rPr>
        <w:t>ими</w:t>
      </w:r>
      <w:r w:rsidR="00021C16" w:rsidRPr="00021C16">
        <w:rPr>
          <w:rFonts w:ascii="Times New Roman" w:hAnsi="Times New Roman" w:cs="Times New Roman"/>
          <w:sz w:val="28"/>
          <w:szCs w:val="28"/>
        </w:rPr>
        <w:t xml:space="preserve"> </w:t>
      </w:r>
      <w:r w:rsidR="00021C16">
        <w:rPr>
          <w:rFonts w:ascii="Times New Roman" w:hAnsi="Times New Roman" w:cs="Times New Roman"/>
          <w:sz w:val="28"/>
          <w:szCs w:val="28"/>
        </w:rPr>
        <w:t>Методическими</w:t>
      </w:r>
      <w:r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A95AF9" w:rsidRPr="000B416B">
        <w:rPr>
          <w:rFonts w:ascii="Times New Roman" w:hAnsi="Times New Roman" w:cs="Times New Roman"/>
          <w:sz w:val="28"/>
          <w:szCs w:val="28"/>
        </w:rPr>
        <w:t>рекомендациями</w:t>
      </w:r>
      <w:r w:rsidRPr="000B416B">
        <w:rPr>
          <w:rFonts w:ascii="Times New Roman" w:hAnsi="Times New Roman" w:cs="Times New Roman"/>
          <w:sz w:val="28"/>
          <w:szCs w:val="28"/>
        </w:rPr>
        <w:t>.</w:t>
      </w:r>
    </w:p>
    <w:p w:rsidR="00B11D88" w:rsidRPr="000B416B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3.16. 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В целях определения однородности совокупности значений выявленных цен, используемых в расчете НМЦД в соответствии с настоящим </w:t>
      </w:r>
      <w:r w:rsidR="00A95AF9" w:rsidRPr="000B416B">
        <w:rPr>
          <w:rFonts w:ascii="Times New Roman" w:hAnsi="Times New Roman" w:cs="Times New Roman"/>
          <w:sz w:val="28"/>
          <w:szCs w:val="28"/>
        </w:rPr>
        <w:t>разделом</w:t>
      </w:r>
      <w:r w:rsidR="00021C16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r w:rsidR="00A95AF9" w:rsidRPr="000B416B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, рекомендуется определять коэффициент вариации. Коэффициент вариации цены </w:t>
      </w:r>
      <w:r w:rsidR="00A95AF9" w:rsidRPr="000B416B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E5FF9" w:rsidRPr="000B416B">
        <w:rPr>
          <w:rFonts w:ascii="Times New Roman" w:hAnsi="Times New Roman" w:cs="Times New Roman"/>
          <w:sz w:val="28"/>
          <w:szCs w:val="28"/>
        </w:rPr>
        <w:t>определ</w:t>
      </w:r>
      <w:r w:rsidR="00A95AF9" w:rsidRPr="000B416B">
        <w:rPr>
          <w:rFonts w:ascii="Times New Roman" w:hAnsi="Times New Roman" w:cs="Times New Roman"/>
          <w:sz w:val="28"/>
          <w:szCs w:val="28"/>
        </w:rPr>
        <w:t>ен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 по следующей формуле</w:t>
      </w:r>
      <w:r w:rsid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A95AF9" w:rsidRPr="000B416B">
        <w:rPr>
          <w:rFonts w:ascii="Times New Roman" w:hAnsi="Times New Roman" w:cs="Times New Roman"/>
          <w:sz w:val="28"/>
          <w:szCs w:val="28"/>
        </w:rPr>
        <w:t>и</w:t>
      </w:r>
      <w:r w:rsidR="000B416B">
        <w:rPr>
          <w:rFonts w:ascii="Times New Roman" w:hAnsi="Times New Roman" w:cs="Times New Roman"/>
          <w:sz w:val="28"/>
          <w:szCs w:val="28"/>
        </w:rPr>
        <w:t>ли</w:t>
      </w:r>
      <w:r w:rsidR="00A95AF9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B11D88" w:rsidRPr="000B416B">
        <w:rPr>
          <w:rFonts w:ascii="Times New Roman" w:hAnsi="Times New Roman" w:cs="Times New Roman"/>
          <w:sz w:val="28"/>
          <w:szCs w:val="28"/>
        </w:rPr>
        <w:t>рассчитан с помощью стандартных функций табличных редакторов</w:t>
      </w:r>
      <w:r w:rsidR="000B416B">
        <w:rPr>
          <w:rFonts w:ascii="Times New Roman" w:hAnsi="Times New Roman" w:cs="Times New Roman"/>
          <w:sz w:val="28"/>
          <w:szCs w:val="28"/>
        </w:rPr>
        <w:t>:</w:t>
      </w:r>
    </w:p>
    <w:p w:rsidR="000E5FF9" w:rsidRPr="000B416B" w:rsidRDefault="00B11D88" w:rsidP="00575AE9">
      <w:pPr>
        <w:pStyle w:val="ab"/>
        <w:tabs>
          <w:tab w:val="left" w:pos="0"/>
        </w:tabs>
        <w:spacing w:line="360" w:lineRule="auto"/>
        <w:ind w:left="0"/>
        <w:jc w:val="center"/>
        <w:rPr>
          <w:sz w:val="28"/>
          <w:szCs w:val="28"/>
        </w:rPr>
      </w:pPr>
      <w:r w:rsidRPr="000B416B">
        <w:rPr>
          <w:sz w:val="28"/>
          <w:szCs w:val="28"/>
          <w:lang w:val="en-US"/>
        </w:rPr>
        <w:t>v </w:t>
      </w:r>
      <w:r w:rsidRPr="000B416B">
        <w:rPr>
          <w:sz w:val="28"/>
          <w:szCs w:val="28"/>
        </w:rPr>
        <w:t>=</w:t>
      </w:r>
      <w:r w:rsidRPr="000B416B">
        <w:rPr>
          <w:sz w:val="28"/>
          <w:szCs w:val="28"/>
          <w:lang w:val="en-US"/>
        </w:rPr>
        <w:t>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&lt;Ц&gt;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0B416B">
        <w:rPr>
          <w:sz w:val="28"/>
          <w:szCs w:val="28"/>
        </w:rPr>
        <w:t>×</w:t>
      </w:r>
      <w:r w:rsidRPr="003A46E5">
        <w:rPr>
          <w:sz w:val="28"/>
          <w:szCs w:val="28"/>
        </w:rPr>
        <w:t xml:space="preserve"> </w:t>
      </w:r>
      <w:r w:rsidRPr="000B416B">
        <w:rPr>
          <w:sz w:val="28"/>
          <w:szCs w:val="28"/>
        </w:rPr>
        <w:t>100,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где: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v – коэффициент вариации;</w:t>
      </w:r>
    </w:p>
    <w:p w:rsidR="000E5FF9" w:rsidRPr="000B416B" w:rsidRDefault="00B11D88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sz w:val="28"/>
          <w:szCs w:val="28"/>
        </w:rPr>
        <w:t xml:space="preserve">σ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(Ц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- 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 - 1</m:t>
                </m:r>
              </m:den>
            </m:f>
          </m:e>
        </m:rad>
      </m:oMath>
      <w:r w:rsidRPr="000B416B">
        <w:rPr>
          <w:sz w:val="28"/>
          <w:szCs w:val="28"/>
        </w:rPr>
        <w:t xml:space="preserve"> – </w:t>
      </w:r>
      <w:r w:rsidR="000E5FF9" w:rsidRPr="000B416B">
        <w:rPr>
          <w:rFonts w:ascii="Times New Roman" w:hAnsi="Times New Roman" w:cs="Times New Roman"/>
          <w:sz w:val="28"/>
          <w:szCs w:val="28"/>
        </w:rPr>
        <w:t>среднее квадратичное отклонение;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&lt;</w:t>
      </w:r>
      <w:proofErr w:type="gramStart"/>
      <w:r w:rsidRPr="000B416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B416B">
        <w:rPr>
          <w:rFonts w:ascii="Times New Roman" w:hAnsi="Times New Roman" w:cs="Times New Roman"/>
          <w:sz w:val="28"/>
          <w:szCs w:val="28"/>
        </w:rPr>
        <w:t>&gt; – средняя арифметическая величина цены единицы товара, работы, услуги</w:t>
      </w:r>
      <w:r w:rsidR="00976E83">
        <w:rPr>
          <w:rFonts w:ascii="Times New Roman" w:hAnsi="Times New Roman" w:cs="Times New Roman"/>
          <w:sz w:val="28"/>
          <w:szCs w:val="28"/>
        </w:rPr>
        <w:t>;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0B416B">
        <w:rPr>
          <w:rFonts w:ascii="Times New Roman" w:hAnsi="Times New Roman" w:cs="Times New Roman"/>
          <w:sz w:val="28"/>
          <w:szCs w:val="28"/>
        </w:rPr>
        <w:t xml:space="preserve"> – цена единицы товара, работы, услуги, указанная в источнике с номером i;</w:t>
      </w:r>
    </w:p>
    <w:p w:rsidR="000E5FF9" w:rsidRPr="000B416B" w:rsidRDefault="000E5FF9" w:rsidP="00067D1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n – количество значений, используемых в расчете.</w:t>
      </w:r>
    </w:p>
    <w:p w:rsidR="000E5FF9" w:rsidRPr="000B416B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3.17. </w:t>
      </w:r>
      <w:r w:rsidR="000E5FF9" w:rsidRPr="000B416B">
        <w:rPr>
          <w:rFonts w:ascii="Times New Roman" w:hAnsi="Times New Roman" w:cs="Times New Roman"/>
          <w:sz w:val="28"/>
          <w:szCs w:val="28"/>
        </w:rPr>
        <w:t>Совокупность з</w:t>
      </w:r>
      <w:r w:rsidR="00021C16">
        <w:rPr>
          <w:rFonts w:ascii="Times New Roman" w:hAnsi="Times New Roman" w:cs="Times New Roman"/>
          <w:sz w:val="28"/>
          <w:szCs w:val="28"/>
        </w:rPr>
        <w:t>начений, используемых в расчете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 при определении НМЦД</w:t>
      </w:r>
      <w:r w:rsidR="00021C16">
        <w:rPr>
          <w:rFonts w:ascii="Times New Roman" w:hAnsi="Times New Roman" w:cs="Times New Roman"/>
          <w:sz w:val="28"/>
          <w:szCs w:val="28"/>
        </w:rPr>
        <w:t>,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 считается неоднородной, если коэффициент вариации цены превышает 33%. </w:t>
      </w:r>
      <w:r w:rsidR="00021C16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целесообразно провести дополнительные исследования </w:t>
      </w:r>
      <w:r w:rsidR="00021C16">
        <w:rPr>
          <w:rFonts w:ascii="Times New Roman" w:hAnsi="Times New Roman" w:cs="Times New Roman"/>
          <w:sz w:val="28"/>
          <w:szCs w:val="28"/>
        </w:rPr>
        <w:t>для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 увеличения количества ценовой информации, используемой в расчетах.</w:t>
      </w:r>
    </w:p>
    <w:p w:rsidR="003A46E5" w:rsidRPr="003A46E5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3.18. </w:t>
      </w:r>
      <w:r w:rsidR="000E5FF9" w:rsidRPr="000B416B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НМЦД методом </w:t>
      </w:r>
      <w:r w:rsidR="000E5FF9" w:rsidRPr="003A46E5">
        <w:rPr>
          <w:rFonts w:ascii="Times New Roman" w:hAnsi="Times New Roman" w:cs="Times New Roman"/>
          <w:sz w:val="28"/>
          <w:szCs w:val="28"/>
        </w:rPr>
        <w:t>сопоставимых рыночных цен (анализа рынка)» представлена в приложении № 3 к настоящ</w:t>
      </w:r>
      <w:r w:rsidR="000B416B" w:rsidRPr="003A46E5">
        <w:rPr>
          <w:rFonts w:ascii="Times New Roman" w:hAnsi="Times New Roman" w:cs="Times New Roman"/>
          <w:sz w:val="28"/>
          <w:szCs w:val="28"/>
        </w:rPr>
        <w:t>им</w:t>
      </w:r>
      <w:r w:rsidR="005900B6"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="000E5FF9" w:rsidRPr="003A46E5">
        <w:rPr>
          <w:rFonts w:ascii="Times New Roman" w:hAnsi="Times New Roman" w:cs="Times New Roman"/>
          <w:sz w:val="28"/>
          <w:szCs w:val="28"/>
        </w:rPr>
        <w:t xml:space="preserve"> </w:t>
      </w:r>
      <w:r w:rsidR="000B416B" w:rsidRPr="003A46E5">
        <w:rPr>
          <w:rFonts w:ascii="Times New Roman" w:hAnsi="Times New Roman" w:cs="Times New Roman"/>
          <w:sz w:val="28"/>
          <w:szCs w:val="28"/>
        </w:rPr>
        <w:t>рекомендациям</w:t>
      </w:r>
      <w:r w:rsidR="000E5FF9" w:rsidRPr="003A46E5">
        <w:rPr>
          <w:rFonts w:ascii="Times New Roman" w:hAnsi="Times New Roman" w:cs="Times New Roman"/>
          <w:sz w:val="28"/>
          <w:szCs w:val="28"/>
        </w:rPr>
        <w:t>.</w:t>
      </w:r>
    </w:p>
    <w:p w:rsidR="00A60CA1" w:rsidRPr="00A60CA1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430543431"/>
      <w:r>
        <w:rPr>
          <w:rFonts w:ascii="Times New Roman" w:hAnsi="Times New Roman" w:cs="Times New Roman"/>
          <w:sz w:val="28"/>
          <w:szCs w:val="28"/>
        </w:rPr>
        <w:t>3.19. </w:t>
      </w:r>
      <w:r w:rsidR="00A60CA1" w:rsidRPr="00A60CA1">
        <w:rPr>
          <w:rFonts w:ascii="Times New Roman" w:hAnsi="Times New Roman" w:cs="Times New Roman"/>
          <w:sz w:val="28"/>
          <w:szCs w:val="28"/>
        </w:rPr>
        <w:t xml:space="preserve">Цены прошлых периодов, используемые в расчетах в соответствии с настоящим </w:t>
      </w:r>
      <w:r w:rsidR="00A60CA1">
        <w:rPr>
          <w:rFonts w:ascii="Times New Roman" w:hAnsi="Times New Roman" w:cs="Times New Roman"/>
          <w:sz w:val="28"/>
          <w:szCs w:val="28"/>
        </w:rPr>
        <w:t>разделом</w:t>
      </w:r>
      <w:r w:rsidR="00A60CA1" w:rsidRPr="00A60CA1">
        <w:rPr>
          <w:rFonts w:ascii="Times New Roman" w:hAnsi="Times New Roman" w:cs="Times New Roman"/>
          <w:sz w:val="28"/>
          <w:szCs w:val="28"/>
        </w:rPr>
        <w:t>, могут быть приведены к текущему уровню цен путем применения коэффициента, рассчитанного в соответствии с формулой:</w:t>
      </w:r>
      <w:bookmarkEnd w:id="8"/>
    </w:p>
    <w:p w:rsidR="00A60CA1" w:rsidRPr="0085707F" w:rsidRDefault="00A60CA1" w:rsidP="00B2337C">
      <w:pPr>
        <w:pStyle w:val="ab"/>
        <w:tabs>
          <w:tab w:val="left" w:pos="0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vertAlign w:val="subscript"/>
        </w:rPr>
        <w:t>пп</w:t>
      </w:r>
      <w:proofErr w:type="spellEnd"/>
      <w:r w:rsidRPr="0085707F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100 +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ф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(ИПЦ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- 100)</m:t>
                </m:r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>
        <w:rPr>
          <w:sz w:val="28"/>
          <w:szCs w:val="28"/>
        </w:rPr>
        <w:t>,</w:t>
      </w:r>
    </w:p>
    <w:p w:rsidR="00A60CA1" w:rsidRDefault="00A60CA1" w:rsidP="00067D1B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60CA1" w:rsidRPr="009229EC" w:rsidRDefault="00A60CA1" w:rsidP="00067D1B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vertAlign w:val="subscript"/>
        </w:rPr>
        <w:t>пп</w:t>
      </w:r>
      <w:proofErr w:type="spellEnd"/>
      <w:r w:rsidRPr="008D60BA">
        <w:rPr>
          <w:sz w:val="28"/>
          <w:szCs w:val="28"/>
        </w:rPr>
        <w:t xml:space="preserve"> </w:t>
      </w:r>
      <w:r w:rsidRPr="00DB24B1">
        <w:rPr>
          <w:sz w:val="28"/>
          <w:szCs w:val="28"/>
        </w:rPr>
        <w:t>–</w:t>
      </w:r>
      <w:r w:rsidRPr="008D60BA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>коэффициент для пересчета цен прошлых периодов к текущему уровню цен;</w:t>
      </w:r>
    </w:p>
    <w:p w:rsidR="00A60CA1" w:rsidRPr="00C80FAC" w:rsidRDefault="00A60CA1" w:rsidP="00067D1B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FAC">
        <w:rPr>
          <w:sz w:val="28"/>
          <w:szCs w:val="28"/>
          <w:lang w:val="en-US"/>
        </w:rPr>
        <w:t>t</w:t>
      </w:r>
      <w:r w:rsidRPr="00C80FAC">
        <w:rPr>
          <w:sz w:val="28"/>
          <w:szCs w:val="28"/>
          <w:vertAlign w:val="subscript"/>
        </w:rPr>
        <w:t>ф</w:t>
      </w:r>
      <w:proofErr w:type="gramEnd"/>
      <w:r w:rsidRPr="00C80FAC">
        <w:rPr>
          <w:sz w:val="28"/>
          <w:szCs w:val="28"/>
        </w:rPr>
        <w:t xml:space="preserve"> – срок формирования ценовой информации, используемой для расчета;</w:t>
      </w:r>
    </w:p>
    <w:p w:rsidR="00A60CA1" w:rsidRDefault="00A60CA1" w:rsidP="00067D1B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0FAC">
        <w:rPr>
          <w:sz w:val="28"/>
          <w:szCs w:val="28"/>
          <w:lang w:val="en-US"/>
        </w:rPr>
        <w:t>t</w:t>
      </w:r>
      <w:r w:rsidRPr="00C80FAC">
        <w:rPr>
          <w:sz w:val="28"/>
          <w:szCs w:val="28"/>
        </w:rPr>
        <w:t xml:space="preserve"> – </w:t>
      </w:r>
      <w:proofErr w:type="gramStart"/>
      <w:r w:rsidRPr="00C80FAC">
        <w:rPr>
          <w:sz w:val="28"/>
          <w:szCs w:val="28"/>
        </w:rPr>
        <w:t>месяц</w:t>
      </w:r>
      <w:proofErr w:type="gramEnd"/>
      <w:r w:rsidRPr="00C80FAC">
        <w:rPr>
          <w:sz w:val="28"/>
          <w:szCs w:val="28"/>
        </w:rPr>
        <w:t xml:space="preserve"> </w:t>
      </w:r>
      <w:r w:rsidR="008962FA">
        <w:rPr>
          <w:sz w:val="28"/>
          <w:szCs w:val="28"/>
        </w:rPr>
        <w:t>проведения расчетов</w:t>
      </w:r>
      <w:r w:rsidR="00C80FAC" w:rsidRPr="00C80FAC">
        <w:rPr>
          <w:sz w:val="28"/>
          <w:szCs w:val="28"/>
        </w:rPr>
        <w:t xml:space="preserve"> НМЦД</w:t>
      </w:r>
      <w:r w:rsidRPr="00C80FAC">
        <w:rPr>
          <w:sz w:val="28"/>
          <w:szCs w:val="28"/>
        </w:rPr>
        <w:t>;</w:t>
      </w:r>
    </w:p>
    <w:p w:rsidR="00A60CA1" w:rsidRPr="009229EC" w:rsidRDefault="00A60CA1" w:rsidP="00067D1B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ИПЦ</w:t>
      </w:r>
      <w:proofErr w:type="gramStart"/>
      <w:r>
        <w:rPr>
          <w:sz w:val="28"/>
          <w:szCs w:val="28"/>
          <w:vertAlign w:val="subscript"/>
          <w:lang w:val="en-US"/>
        </w:rPr>
        <w:t>t</w:t>
      </w:r>
      <w:proofErr w:type="gramEnd"/>
      <w:r w:rsidRPr="009229EC">
        <w:rPr>
          <w:sz w:val="28"/>
          <w:szCs w:val="28"/>
        </w:rPr>
        <w:t xml:space="preserve"> </w:t>
      </w:r>
      <w:r w:rsidRPr="0085707F">
        <w:rPr>
          <w:sz w:val="28"/>
          <w:szCs w:val="28"/>
        </w:rPr>
        <w:t>–</w:t>
      </w:r>
      <w:r w:rsidRPr="009229EC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 xml:space="preserve">индекс потребительских цен на месяц в процентах к предыдущему месяцу, соответствующий месяцу в интервале от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en-US"/>
        </w:rPr>
        <w:t>t</w:t>
      </w:r>
      <w:r w:rsidRPr="009229EC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>включительно, установленный Федеральной службой государственной статистики (официальный сайт в сети Интернет www.gks.ru).</w:t>
      </w:r>
    </w:p>
    <w:p w:rsidR="00A60CA1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3.20. </w:t>
      </w:r>
      <w:r w:rsidR="00A36F6A">
        <w:rPr>
          <w:rFonts w:ascii="Times New Roman" w:hAnsi="Times New Roman" w:cs="Times New Roman"/>
          <w:sz w:val="28"/>
          <w:szCs w:val="28"/>
        </w:rPr>
        <w:t>В</w:t>
      </w:r>
      <w:r w:rsidR="000E5FF9" w:rsidRPr="00A36F6A">
        <w:rPr>
          <w:rFonts w:ascii="Times New Roman" w:hAnsi="Times New Roman" w:cs="Times New Roman"/>
          <w:sz w:val="28"/>
          <w:szCs w:val="28"/>
        </w:rPr>
        <w:t xml:space="preserve"> случае использования в расч</w:t>
      </w:r>
      <w:r w:rsidR="005900B6">
        <w:rPr>
          <w:rFonts w:ascii="Times New Roman" w:hAnsi="Times New Roman" w:cs="Times New Roman"/>
          <w:sz w:val="28"/>
          <w:szCs w:val="28"/>
        </w:rPr>
        <w:t>ете цены товара, работы, услуги</w:t>
      </w:r>
      <w:r w:rsidR="000E5FF9" w:rsidRPr="00A36F6A">
        <w:rPr>
          <w:rFonts w:ascii="Times New Roman" w:hAnsi="Times New Roman" w:cs="Times New Roman"/>
          <w:sz w:val="28"/>
          <w:szCs w:val="28"/>
        </w:rPr>
        <w:t xml:space="preserve"> полученной в ответ на запросы ценовой </w:t>
      </w:r>
      <w:r w:rsidR="003A46E5" w:rsidRPr="00A36F6A">
        <w:rPr>
          <w:rFonts w:ascii="Times New Roman" w:hAnsi="Times New Roman" w:cs="Times New Roman"/>
          <w:sz w:val="28"/>
          <w:szCs w:val="28"/>
        </w:rPr>
        <w:t xml:space="preserve">информации, предусмотренные </w:t>
      </w:r>
      <w:r w:rsidR="00A36F6A">
        <w:rPr>
          <w:rFonts w:ascii="Times New Roman" w:hAnsi="Times New Roman" w:cs="Times New Roman"/>
          <w:sz w:val="28"/>
          <w:szCs w:val="28"/>
        </w:rPr>
        <w:t>п</w:t>
      </w:r>
      <w:r w:rsidR="005900B6">
        <w:rPr>
          <w:rFonts w:ascii="Times New Roman" w:hAnsi="Times New Roman" w:cs="Times New Roman"/>
          <w:sz w:val="28"/>
          <w:szCs w:val="28"/>
        </w:rPr>
        <w:t>одп</w:t>
      </w:r>
      <w:r w:rsidR="00A36F6A">
        <w:rPr>
          <w:rFonts w:ascii="Times New Roman" w:hAnsi="Times New Roman" w:cs="Times New Roman"/>
          <w:sz w:val="28"/>
          <w:szCs w:val="28"/>
        </w:rPr>
        <w:t>. </w:t>
      </w:r>
      <w:r w:rsidR="000E5FF9" w:rsidRPr="00A36F6A">
        <w:rPr>
          <w:rFonts w:ascii="Times New Roman" w:hAnsi="Times New Roman" w:cs="Times New Roman"/>
          <w:sz w:val="28"/>
          <w:szCs w:val="28"/>
        </w:rPr>
        <w:t xml:space="preserve">«а», «б» п. </w:t>
      </w:r>
      <w:r w:rsidR="00B53566" w:rsidRPr="00A36F6A">
        <w:rPr>
          <w:rFonts w:ascii="Times New Roman" w:hAnsi="Times New Roman" w:cs="Times New Roman"/>
          <w:sz w:val="28"/>
          <w:szCs w:val="28"/>
        </w:rPr>
        <w:t>3.6</w:t>
      </w:r>
      <w:r w:rsidR="000E5FF9" w:rsidRPr="00A36F6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53566" w:rsidRPr="00A36F6A">
        <w:rPr>
          <w:rFonts w:ascii="Times New Roman" w:hAnsi="Times New Roman" w:cs="Times New Roman"/>
          <w:sz w:val="28"/>
          <w:szCs w:val="28"/>
        </w:rPr>
        <w:t>их</w:t>
      </w:r>
      <w:r w:rsidR="000E5FF9" w:rsidRPr="00A36F6A">
        <w:rPr>
          <w:rFonts w:ascii="Times New Roman" w:hAnsi="Times New Roman" w:cs="Times New Roman"/>
          <w:sz w:val="28"/>
          <w:szCs w:val="28"/>
        </w:rPr>
        <w:t xml:space="preserve"> </w:t>
      </w:r>
      <w:r w:rsidR="005900B6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B53566" w:rsidRPr="00A36F6A">
        <w:rPr>
          <w:rFonts w:ascii="Times New Roman" w:hAnsi="Times New Roman" w:cs="Times New Roman"/>
          <w:sz w:val="28"/>
          <w:szCs w:val="28"/>
        </w:rPr>
        <w:t>рекомендаций</w:t>
      </w:r>
      <w:r w:rsidR="000E5FF9" w:rsidRPr="00A36F6A">
        <w:rPr>
          <w:rFonts w:ascii="Times New Roman" w:hAnsi="Times New Roman" w:cs="Times New Roman"/>
          <w:sz w:val="28"/>
          <w:szCs w:val="28"/>
        </w:rPr>
        <w:t>, корректировка условий не производится, за исключением случаев, когда используется ценовая информация, полученная более чем за шесть месяцев до периода определения НМЦД. В указанных случаях корректировка осуществляется с применением коэффициента, рассчитывае</w:t>
      </w:r>
      <w:r w:rsidR="00A36F6A">
        <w:rPr>
          <w:rFonts w:ascii="Times New Roman" w:hAnsi="Times New Roman" w:cs="Times New Roman"/>
          <w:sz w:val="28"/>
          <w:szCs w:val="28"/>
        </w:rPr>
        <w:t>мого в порядке, предусмотренном п. 3.</w:t>
      </w:r>
      <w:r w:rsidR="000B3ADB">
        <w:rPr>
          <w:rFonts w:ascii="Times New Roman" w:hAnsi="Times New Roman" w:cs="Times New Roman"/>
          <w:sz w:val="28"/>
          <w:szCs w:val="28"/>
        </w:rPr>
        <w:t>19</w:t>
      </w:r>
      <w:r w:rsidR="00A36F6A">
        <w:rPr>
          <w:rFonts w:ascii="Times New Roman" w:hAnsi="Times New Roman" w:cs="Times New Roman"/>
          <w:sz w:val="28"/>
          <w:szCs w:val="28"/>
        </w:rPr>
        <w:t xml:space="preserve"> </w:t>
      </w:r>
      <w:r w:rsidR="000E5FF9" w:rsidRPr="00A36F6A">
        <w:rPr>
          <w:rFonts w:ascii="Times New Roman" w:hAnsi="Times New Roman" w:cs="Times New Roman"/>
          <w:sz w:val="28"/>
          <w:szCs w:val="28"/>
        </w:rPr>
        <w:t>настоящ</w:t>
      </w:r>
      <w:r w:rsidR="00B53566" w:rsidRPr="00A36F6A">
        <w:rPr>
          <w:rFonts w:ascii="Times New Roman" w:hAnsi="Times New Roman" w:cs="Times New Roman"/>
          <w:sz w:val="28"/>
          <w:szCs w:val="28"/>
        </w:rPr>
        <w:t>их</w:t>
      </w:r>
      <w:r w:rsidR="000E5FF9" w:rsidRPr="00A36F6A">
        <w:rPr>
          <w:rFonts w:ascii="Times New Roman" w:hAnsi="Times New Roman" w:cs="Times New Roman"/>
          <w:sz w:val="28"/>
          <w:szCs w:val="28"/>
        </w:rPr>
        <w:t xml:space="preserve"> </w:t>
      </w:r>
      <w:r w:rsidR="005900B6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A36F6A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A60CA1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3.21. </w:t>
      </w:r>
      <w:r w:rsidR="00A36F6A" w:rsidRPr="00A60CA1">
        <w:rPr>
          <w:rFonts w:ascii="Times New Roman" w:hAnsi="Times New Roman" w:cs="Times New Roman"/>
          <w:sz w:val="28"/>
          <w:szCs w:val="28"/>
        </w:rPr>
        <w:t>П</w:t>
      </w:r>
      <w:r w:rsidR="00B53566" w:rsidRPr="00A60CA1">
        <w:rPr>
          <w:rFonts w:ascii="Times New Roman" w:hAnsi="Times New Roman" w:cs="Times New Roman"/>
          <w:sz w:val="28"/>
          <w:szCs w:val="28"/>
        </w:rPr>
        <w:t>ри использовании в целях расчета НМЦД ценовой информации из источников, указанных в п</w:t>
      </w:r>
      <w:r w:rsidR="005900B6">
        <w:rPr>
          <w:rFonts w:ascii="Times New Roman" w:hAnsi="Times New Roman" w:cs="Times New Roman"/>
          <w:sz w:val="28"/>
          <w:szCs w:val="28"/>
        </w:rPr>
        <w:t>одп</w:t>
      </w:r>
      <w:r w:rsidR="00B53566" w:rsidRPr="00A60CA1">
        <w:rPr>
          <w:rFonts w:ascii="Times New Roman" w:hAnsi="Times New Roman" w:cs="Times New Roman"/>
          <w:sz w:val="28"/>
          <w:szCs w:val="28"/>
        </w:rPr>
        <w:t>. «в» п. 3.6 настоящих</w:t>
      </w:r>
      <w:r w:rsidR="005900B6" w:rsidRPr="005900B6">
        <w:rPr>
          <w:rFonts w:ascii="Times New Roman" w:hAnsi="Times New Roman" w:cs="Times New Roman"/>
          <w:sz w:val="28"/>
          <w:szCs w:val="28"/>
        </w:rPr>
        <w:t xml:space="preserve"> </w:t>
      </w:r>
      <w:r w:rsidR="005900B6">
        <w:rPr>
          <w:rFonts w:ascii="Times New Roman" w:hAnsi="Times New Roman" w:cs="Times New Roman"/>
          <w:sz w:val="28"/>
          <w:szCs w:val="28"/>
        </w:rPr>
        <w:t>Методических</w:t>
      </w:r>
      <w:r w:rsidR="00B53566" w:rsidRPr="00A60CA1">
        <w:rPr>
          <w:rFonts w:ascii="Times New Roman" w:hAnsi="Times New Roman" w:cs="Times New Roman"/>
          <w:sz w:val="28"/>
          <w:szCs w:val="28"/>
        </w:rPr>
        <w:t xml:space="preserve"> рекомендаций, целесообразно привести цены прошлых периодов (более шести месяцев от периода определения и обоснова</w:t>
      </w:r>
      <w:r w:rsidR="000348FF" w:rsidRPr="00A60CA1">
        <w:rPr>
          <w:rFonts w:ascii="Times New Roman" w:hAnsi="Times New Roman" w:cs="Times New Roman"/>
          <w:sz w:val="28"/>
          <w:szCs w:val="28"/>
        </w:rPr>
        <w:t>ния НМЦД) к текущему уровню цен</w:t>
      </w:r>
      <w:r w:rsidR="00A36F6A" w:rsidRPr="00A60CA1">
        <w:rPr>
          <w:rFonts w:ascii="Times New Roman" w:hAnsi="Times New Roman" w:cs="Times New Roman"/>
          <w:sz w:val="28"/>
          <w:szCs w:val="28"/>
        </w:rPr>
        <w:t xml:space="preserve"> с использованием коэффициента</w:t>
      </w:r>
      <w:r w:rsidR="00A60CA1" w:rsidRPr="00A60CA1">
        <w:rPr>
          <w:rFonts w:ascii="Times New Roman" w:hAnsi="Times New Roman" w:cs="Times New Roman"/>
          <w:sz w:val="28"/>
          <w:szCs w:val="28"/>
        </w:rPr>
        <w:t xml:space="preserve">, </w:t>
      </w:r>
      <w:r w:rsidR="00A60CA1" w:rsidRPr="00A36F6A">
        <w:rPr>
          <w:rFonts w:ascii="Times New Roman" w:hAnsi="Times New Roman" w:cs="Times New Roman"/>
          <w:sz w:val="28"/>
          <w:szCs w:val="28"/>
        </w:rPr>
        <w:t>рассчитывае</w:t>
      </w:r>
      <w:r w:rsidR="00A60CA1">
        <w:rPr>
          <w:rFonts w:ascii="Times New Roman" w:hAnsi="Times New Roman" w:cs="Times New Roman"/>
          <w:sz w:val="28"/>
          <w:szCs w:val="28"/>
        </w:rPr>
        <w:t>мого в порядке, предусмотренном п. 3.</w:t>
      </w:r>
      <w:r w:rsidR="000B3ADB">
        <w:rPr>
          <w:rFonts w:ascii="Times New Roman" w:hAnsi="Times New Roman" w:cs="Times New Roman"/>
          <w:sz w:val="28"/>
          <w:szCs w:val="28"/>
        </w:rPr>
        <w:t>19</w:t>
      </w:r>
      <w:r w:rsidR="00A60CA1">
        <w:rPr>
          <w:rFonts w:ascii="Times New Roman" w:hAnsi="Times New Roman" w:cs="Times New Roman"/>
          <w:sz w:val="28"/>
          <w:szCs w:val="28"/>
        </w:rPr>
        <w:t xml:space="preserve"> </w:t>
      </w:r>
      <w:r w:rsidR="00A60CA1" w:rsidRPr="00A36F6A">
        <w:rPr>
          <w:rFonts w:ascii="Times New Roman" w:hAnsi="Times New Roman" w:cs="Times New Roman"/>
          <w:sz w:val="28"/>
          <w:szCs w:val="28"/>
        </w:rPr>
        <w:t>настоящих</w:t>
      </w:r>
      <w:r w:rsidR="005900B6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r w:rsidR="00A60CA1" w:rsidRPr="00A36F6A">
        <w:rPr>
          <w:rFonts w:ascii="Times New Roman" w:hAnsi="Times New Roman" w:cs="Times New Roman"/>
          <w:sz w:val="28"/>
          <w:szCs w:val="28"/>
        </w:rPr>
        <w:t xml:space="preserve"> </w:t>
      </w:r>
      <w:r w:rsidR="00A60CA1">
        <w:rPr>
          <w:rFonts w:ascii="Times New Roman" w:hAnsi="Times New Roman" w:cs="Times New Roman"/>
          <w:sz w:val="28"/>
          <w:szCs w:val="28"/>
        </w:rPr>
        <w:t>рекомендаций.</w:t>
      </w:r>
      <w:bookmarkStart w:id="9" w:name="P300"/>
      <w:bookmarkEnd w:id="9"/>
    </w:p>
    <w:p w:rsidR="000348FF" w:rsidRPr="00A60CA1" w:rsidRDefault="00067D1B" w:rsidP="00067D1B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3.22. </w:t>
      </w:r>
      <w:r w:rsidR="00A60CA1">
        <w:rPr>
          <w:rFonts w:ascii="Times New Roman" w:hAnsi="Times New Roman" w:cs="Times New Roman"/>
          <w:sz w:val="28"/>
          <w:szCs w:val="28"/>
        </w:rPr>
        <w:t>Ц</w:t>
      </w:r>
      <w:r w:rsidR="000348FF" w:rsidRPr="00A60CA1">
        <w:rPr>
          <w:rFonts w:ascii="Times New Roman" w:hAnsi="Times New Roman" w:cs="Times New Roman"/>
          <w:sz w:val="28"/>
          <w:szCs w:val="28"/>
        </w:rPr>
        <w:t>ены, используемые в определении НМЦД, рекомендуется приводить в соответствие условиям планируемой закупки, в отношении которой определяется и обосновывается НМЦД, с помощью коэффициентов или индексов для пересчета цен товаров, работ, услуг с учетом различий в характеристиках товаров, коммерческих и (или) финансовых услови</w:t>
      </w:r>
      <w:r w:rsidR="005900B6">
        <w:rPr>
          <w:rFonts w:ascii="Times New Roman" w:hAnsi="Times New Roman" w:cs="Times New Roman"/>
          <w:sz w:val="28"/>
          <w:szCs w:val="28"/>
        </w:rPr>
        <w:t xml:space="preserve">ях </w:t>
      </w:r>
      <w:r w:rsidR="000348FF" w:rsidRPr="00A60CA1">
        <w:rPr>
          <w:rFonts w:ascii="Times New Roman" w:hAnsi="Times New Roman" w:cs="Times New Roman"/>
          <w:sz w:val="28"/>
          <w:szCs w:val="28"/>
        </w:rPr>
        <w:t>поставок товаров, выполнения работ, оказания услуг. Перечень и значимость указанных коэффициентов, используемых при рас</w:t>
      </w:r>
      <w:r w:rsidR="005900B6">
        <w:rPr>
          <w:rFonts w:ascii="Times New Roman" w:hAnsi="Times New Roman" w:cs="Times New Roman"/>
          <w:sz w:val="28"/>
          <w:szCs w:val="28"/>
        </w:rPr>
        <w:t xml:space="preserve">четах, рекомендуется </w:t>
      </w:r>
      <w:proofErr w:type="gramStart"/>
      <w:r w:rsidR="005900B6"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 w:rsidR="000348FF" w:rsidRPr="00A60CA1">
        <w:rPr>
          <w:rFonts w:ascii="Times New Roman" w:hAnsi="Times New Roman" w:cs="Times New Roman"/>
          <w:sz w:val="28"/>
          <w:szCs w:val="28"/>
        </w:rPr>
        <w:t xml:space="preserve"> в том числе на основании результатов анализа исполненных ранее в интересах з</w:t>
      </w:r>
      <w:r w:rsidR="005900B6">
        <w:rPr>
          <w:rFonts w:ascii="Times New Roman" w:hAnsi="Times New Roman" w:cs="Times New Roman"/>
          <w:sz w:val="28"/>
          <w:szCs w:val="28"/>
        </w:rPr>
        <w:t>аказчика контрактов (договоров)</w:t>
      </w:r>
      <w:r w:rsidR="000348FF" w:rsidRPr="00A60CA1">
        <w:rPr>
          <w:rFonts w:ascii="Times New Roman" w:hAnsi="Times New Roman" w:cs="Times New Roman"/>
          <w:sz w:val="28"/>
          <w:szCs w:val="28"/>
        </w:rPr>
        <w:t xml:space="preserve"> и указывать в обосновании НМЦД. С помощью указанных </w:t>
      </w:r>
      <w:proofErr w:type="gramStart"/>
      <w:r w:rsidR="005900B6">
        <w:rPr>
          <w:rFonts w:ascii="Times New Roman" w:hAnsi="Times New Roman" w:cs="Times New Roman"/>
          <w:sz w:val="28"/>
          <w:szCs w:val="28"/>
        </w:rPr>
        <w:t>коэффициентов</w:t>
      </w:r>
      <w:proofErr w:type="gramEnd"/>
      <w:r w:rsidR="000348FF" w:rsidRPr="00A60CA1">
        <w:rPr>
          <w:rFonts w:ascii="Times New Roman" w:hAnsi="Times New Roman" w:cs="Times New Roman"/>
          <w:sz w:val="28"/>
          <w:szCs w:val="28"/>
        </w:rPr>
        <w:t xml:space="preserve"> в том числе могут быть учтены следующие условия: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а)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срок исполнения контракта (договора);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б)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количество товара, объем работы, услуги;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в)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наличие и размер аванса по контракту (договору);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г)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место поставки;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д)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срок и объем гарантии качества;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е)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изменение базовой номенклатуры (комплектации, состава работ, услуг), обусловленное изменением удельного веса различных позиций (товаров, работ, услуг) в общем объеме закупки;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16B">
        <w:rPr>
          <w:rFonts w:ascii="Times New Roman" w:hAnsi="Times New Roman" w:cs="Times New Roman"/>
          <w:sz w:val="28"/>
          <w:szCs w:val="28"/>
        </w:rPr>
        <w:t>ж)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дополнительная номенклатура (комплектация)</w:t>
      </w:r>
      <w:r w:rsidR="00FE0CF3" w:rsidRPr="00FE0CF3">
        <w:rPr>
          <w:rFonts w:ascii="Times New Roman" w:hAnsi="Times New Roman" w:cs="Times New Roman"/>
          <w:sz w:val="28"/>
          <w:szCs w:val="28"/>
        </w:rPr>
        <w:t xml:space="preserve"> </w:t>
      </w:r>
      <w:r w:rsidR="00FE0CF3" w:rsidRPr="000B416B">
        <w:rPr>
          <w:rFonts w:ascii="Times New Roman" w:hAnsi="Times New Roman" w:cs="Times New Roman"/>
          <w:sz w:val="28"/>
          <w:szCs w:val="28"/>
        </w:rPr>
        <w:t>–</w:t>
      </w:r>
      <w:r w:rsidRPr="000B416B">
        <w:rPr>
          <w:rFonts w:ascii="Times New Roman" w:hAnsi="Times New Roman" w:cs="Times New Roman"/>
          <w:sz w:val="28"/>
          <w:szCs w:val="28"/>
        </w:rPr>
        <w:t xml:space="preserve"> появление новых (или исключение предусмотренных ранее) позиций (товаров, работ, услуг) в общем объеме закупки;</w:t>
      </w:r>
      <w:proofErr w:type="gramEnd"/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з)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размер обеспечения исполнения контракта (договора);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и)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 xml:space="preserve">срок формирования ценовой информации (учитывается в порядке, предусмотренном п. </w:t>
      </w:r>
      <w:r w:rsidR="000B3ADB">
        <w:rPr>
          <w:rFonts w:ascii="Times New Roman" w:hAnsi="Times New Roman" w:cs="Times New Roman"/>
          <w:sz w:val="28"/>
          <w:szCs w:val="28"/>
        </w:rPr>
        <w:t xml:space="preserve">3.19 настоящих </w:t>
      </w:r>
      <w:r w:rsidR="00FE0CF3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0B3ADB">
        <w:rPr>
          <w:rFonts w:ascii="Times New Roman" w:hAnsi="Times New Roman" w:cs="Times New Roman"/>
          <w:sz w:val="28"/>
          <w:szCs w:val="28"/>
        </w:rPr>
        <w:t>рекомендаций</w:t>
      </w:r>
      <w:r w:rsidRPr="000B416B">
        <w:rPr>
          <w:rFonts w:ascii="Times New Roman" w:hAnsi="Times New Roman" w:cs="Times New Roman"/>
          <w:sz w:val="28"/>
          <w:szCs w:val="28"/>
        </w:rPr>
        <w:t>);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к)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изменение в налогообложении;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л)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масштабность выполнения работ, оказания услуг;</w:t>
      </w:r>
    </w:p>
    <w:p w:rsidR="000348FF" w:rsidRPr="000B416B" w:rsidRDefault="000348FF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м)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 w:rsidRPr="000B416B">
        <w:rPr>
          <w:rFonts w:ascii="Times New Roman" w:hAnsi="Times New Roman" w:cs="Times New Roman"/>
          <w:sz w:val="28"/>
          <w:szCs w:val="28"/>
        </w:rPr>
        <w:t>изменение валютных курсов (для закупок импортной продукции);</w:t>
      </w:r>
    </w:p>
    <w:p w:rsidR="000348FF" w:rsidRPr="000B416B" w:rsidRDefault="00F71F2E" w:rsidP="00976E8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</w:t>
      </w:r>
      <w:r w:rsidR="00067D1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изменение таможенных пошлин и другие.</w:t>
      </w:r>
    </w:p>
    <w:p w:rsidR="00E539D7" w:rsidRDefault="00E539D7" w:rsidP="00E539D7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3074" w:rsidRPr="000B3ADB" w:rsidRDefault="00E539D7" w:rsidP="00E539D7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13074" w:rsidRPr="000B3ADB">
        <w:rPr>
          <w:rFonts w:ascii="Times New Roman" w:hAnsi="Times New Roman" w:cs="Times New Roman"/>
          <w:sz w:val="28"/>
          <w:szCs w:val="28"/>
        </w:rPr>
        <w:t>НОРМАТИВНЫЙ МЕТОД</w:t>
      </w:r>
    </w:p>
    <w:p w:rsidR="00813074" w:rsidRPr="000B3ADB" w:rsidRDefault="00813074" w:rsidP="00E539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291D" w:rsidRPr="000B3ADB" w:rsidRDefault="00E539D7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813074" w:rsidRPr="000B3ADB">
        <w:rPr>
          <w:rFonts w:ascii="Times New Roman" w:hAnsi="Times New Roman" w:cs="Times New Roman"/>
          <w:sz w:val="28"/>
          <w:szCs w:val="28"/>
        </w:rPr>
        <w:t xml:space="preserve">Нормативный метод заключается в </w:t>
      </w:r>
      <w:r w:rsidR="00674D80" w:rsidRPr="000B3ADB">
        <w:rPr>
          <w:rFonts w:ascii="Times New Roman" w:hAnsi="Times New Roman" w:cs="Times New Roman"/>
          <w:sz w:val="28"/>
          <w:szCs w:val="28"/>
        </w:rPr>
        <w:t>определении</w:t>
      </w:r>
      <w:r w:rsidR="00813074" w:rsidRPr="000B3ADB">
        <w:rPr>
          <w:rFonts w:ascii="Times New Roman" w:hAnsi="Times New Roman" w:cs="Times New Roman"/>
          <w:sz w:val="28"/>
          <w:szCs w:val="28"/>
        </w:rPr>
        <w:t xml:space="preserve"> и обосновании НМЦД на основе требований к закупаемым товарам, работам, услугам, установленных нормативными правовыми актами Правительства Российской Федерации, федеральных органов исполнительной власти Российской Федерации, правовыми актами администрации городского округа город Воронеж</w:t>
      </w:r>
      <w:r w:rsidR="00FE0CF3">
        <w:rPr>
          <w:rFonts w:ascii="Times New Roman" w:hAnsi="Times New Roman" w:cs="Times New Roman"/>
          <w:sz w:val="28"/>
          <w:szCs w:val="28"/>
        </w:rPr>
        <w:t>,</w:t>
      </w:r>
      <w:r w:rsidR="00813074" w:rsidRPr="000B3ADB">
        <w:rPr>
          <w:rFonts w:ascii="Times New Roman" w:hAnsi="Times New Roman" w:cs="Times New Roman"/>
          <w:sz w:val="28"/>
          <w:szCs w:val="28"/>
        </w:rPr>
        <w:t xml:space="preserve"> в случае, если такие требования предусматривают установление предельных цен товаров, работ, услуг.</w:t>
      </w:r>
    </w:p>
    <w:p w:rsidR="00573270" w:rsidRDefault="00E539D7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proofErr w:type="gramStart"/>
      <w:r w:rsidR="00813074" w:rsidRPr="00AC291D">
        <w:rPr>
          <w:rFonts w:ascii="Times New Roman" w:hAnsi="Times New Roman" w:cs="Times New Roman"/>
          <w:sz w:val="28"/>
          <w:szCs w:val="28"/>
        </w:rPr>
        <w:t>Под требованиями к закупаемым заказчиком товарам, работам, услугам понимаются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нужды заказчика, 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  <w:bookmarkStart w:id="10" w:name="P90"/>
      <w:bookmarkEnd w:id="10"/>
      <w:proofErr w:type="gramEnd"/>
    </w:p>
    <w:p w:rsidR="00813074" w:rsidRPr="00573270" w:rsidRDefault="00E539D7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3B0B26" w:rsidRPr="00573270">
        <w:rPr>
          <w:rFonts w:ascii="Times New Roman" w:hAnsi="Times New Roman" w:cs="Times New Roman"/>
          <w:sz w:val="28"/>
          <w:szCs w:val="28"/>
        </w:rPr>
        <w:t>Определение</w:t>
      </w:r>
      <w:r w:rsidR="00813074" w:rsidRPr="00573270">
        <w:rPr>
          <w:rFonts w:ascii="Times New Roman" w:hAnsi="Times New Roman" w:cs="Times New Roman"/>
          <w:sz w:val="28"/>
          <w:szCs w:val="28"/>
        </w:rPr>
        <w:t xml:space="preserve"> НМЦД нормативным методом осуществляется по формуле:</w:t>
      </w:r>
    </w:p>
    <w:p w:rsidR="00813074" w:rsidRPr="000B416B" w:rsidRDefault="00813074" w:rsidP="00AC7078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НМЦД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= V x </w:t>
      </w:r>
      <w:proofErr w:type="spellStart"/>
      <w:r w:rsidRPr="000B416B">
        <w:rPr>
          <w:rFonts w:ascii="Times New Roman" w:hAnsi="Times New Roman" w:cs="Times New Roman"/>
          <w:sz w:val="28"/>
          <w:szCs w:val="28"/>
        </w:rPr>
        <w:t>Ц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>,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где: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НМЦД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="00573270">
        <w:rPr>
          <w:rFonts w:ascii="Times New Roman" w:hAnsi="Times New Roman" w:cs="Times New Roman"/>
          <w:sz w:val="28"/>
          <w:szCs w:val="28"/>
        </w:rPr>
        <w:t xml:space="preserve"> </w:t>
      </w:r>
      <w:r w:rsidRPr="000B416B">
        <w:rPr>
          <w:rFonts w:ascii="Times New Roman" w:hAnsi="Times New Roman" w:cs="Times New Roman"/>
          <w:sz w:val="28"/>
          <w:szCs w:val="28"/>
        </w:rPr>
        <w:t xml:space="preserve">НМЦД, </w:t>
      </w:r>
      <w:proofErr w:type="gramStart"/>
      <w:r w:rsidR="00F928EF" w:rsidRPr="000B416B">
        <w:rPr>
          <w:rFonts w:ascii="Times New Roman" w:hAnsi="Times New Roman" w:cs="Times New Roman"/>
          <w:sz w:val="28"/>
          <w:szCs w:val="28"/>
        </w:rPr>
        <w:t>определяемая</w:t>
      </w:r>
      <w:proofErr w:type="gramEnd"/>
      <w:r w:rsidR="00F928EF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Pr="000B416B">
        <w:rPr>
          <w:rFonts w:ascii="Times New Roman" w:hAnsi="Times New Roman" w:cs="Times New Roman"/>
          <w:sz w:val="28"/>
          <w:szCs w:val="28"/>
        </w:rPr>
        <w:t>нормативным методом;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 xml:space="preserve">V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Pr="000B416B">
        <w:rPr>
          <w:rFonts w:ascii="Times New Roman" w:hAnsi="Times New Roman" w:cs="Times New Roman"/>
          <w:sz w:val="28"/>
          <w:szCs w:val="28"/>
        </w:rPr>
        <w:t xml:space="preserve"> количество (объем) закупаемого товара (работы, услуги);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Ц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Pr="000B416B">
        <w:rPr>
          <w:rFonts w:ascii="Times New Roman" w:hAnsi="Times New Roman" w:cs="Times New Roman"/>
          <w:sz w:val="28"/>
          <w:szCs w:val="28"/>
        </w:rPr>
        <w:t xml:space="preserve"> предельная цена единицы товара, работы, услуги, установленная в рамках нормирования закупок.</w:t>
      </w:r>
    </w:p>
    <w:p w:rsidR="00813074" w:rsidRPr="000B416B" w:rsidRDefault="00E539D7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При </w:t>
      </w:r>
      <w:r w:rsidR="00674D80" w:rsidRPr="000B416B">
        <w:rPr>
          <w:rFonts w:ascii="Times New Roman" w:hAnsi="Times New Roman" w:cs="Times New Roman"/>
          <w:sz w:val="28"/>
          <w:szCs w:val="28"/>
        </w:rPr>
        <w:t>определении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обосновании НМЦД нормативным методом может использоваться информация о предельных ценах товара, работы, услуги, размещенная в общедоступных источниках.</w:t>
      </w:r>
    </w:p>
    <w:p w:rsidR="00813074" w:rsidRPr="000B416B" w:rsidRDefault="00E539D7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Нормативный метод может применяться для </w:t>
      </w:r>
      <w:r w:rsidR="00674D80" w:rsidRPr="000B416B">
        <w:rPr>
          <w:rFonts w:ascii="Times New Roman" w:hAnsi="Times New Roman" w:cs="Times New Roman"/>
          <w:sz w:val="28"/>
          <w:szCs w:val="28"/>
        </w:rPr>
        <w:t>определения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обоснования НМЦД (если цена товара, работы, услуги нормируется в соответствии с действующим законодательством Российской Федерации) совместно с методом сопоставимых рыночных цен (анализа рынка). При этом </w:t>
      </w:r>
      <w:proofErr w:type="gramStart"/>
      <w:r w:rsidR="00813074" w:rsidRPr="000B416B">
        <w:rPr>
          <w:rFonts w:ascii="Times New Roman" w:hAnsi="Times New Roman" w:cs="Times New Roman"/>
          <w:sz w:val="28"/>
          <w:szCs w:val="28"/>
        </w:rPr>
        <w:t>полученн</w:t>
      </w:r>
      <w:r w:rsidR="00674D80" w:rsidRPr="000B416B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674D80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813074" w:rsidRPr="000B416B">
        <w:rPr>
          <w:rFonts w:ascii="Times New Roman" w:hAnsi="Times New Roman" w:cs="Times New Roman"/>
          <w:sz w:val="28"/>
          <w:szCs w:val="28"/>
        </w:rPr>
        <w:t>НМЦД не мо</w:t>
      </w:r>
      <w:r w:rsidR="00674D80" w:rsidRPr="000B416B">
        <w:rPr>
          <w:rFonts w:ascii="Times New Roman" w:hAnsi="Times New Roman" w:cs="Times New Roman"/>
          <w:sz w:val="28"/>
          <w:szCs w:val="28"/>
        </w:rPr>
        <w:t>жет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превышать значения, рассчитанного в соответствии с п. </w:t>
      </w:r>
      <w:r w:rsidR="00FE0CF3">
        <w:rPr>
          <w:rFonts w:ascii="Times New Roman" w:hAnsi="Times New Roman" w:cs="Times New Roman"/>
          <w:sz w:val="28"/>
          <w:szCs w:val="28"/>
        </w:rPr>
        <w:t>4</w:t>
      </w:r>
      <w:r w:rsidR="00813074" w:rsidRPr="000B416B">
        <w:rPr>
          <w:rFonts w:ascii="Times New Roman" w:hAnsi="Times New Roman" w:cs="Times New Roman"/>
          <w:sz w:val="28"/>
          <w:szCs w:val="28"/>
        </w:rPr>
        <w:t>.3 настоящих</w:t>
      </w:r>
      <w:r w:rsidR="00976E83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рекомендаций.</w:t>
      </w:r>
    </w:p>
    <w:p w:rsidR="00813074" w:rsidRPr="000B416B" w:rsidRDefault="00E539D7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</w:t>
      </w:r>
      <w:r w:rsidR="00674D80" w:rsidRPr="000B416B">
        <w:rPr>
          <w:rFonts w:ascii="Times New Roman" w:hAnsi="Times New Roman" w:cs="Times New Roman"/>
          <w:sz w:val="28"/>
          <w:szCs w:val="28"/>
        </w:rPr>
        <w:t>«</w:t>
      </w:r>
      <w:r w:rsidR="003B0B26" w:rsidRPr="000B416B">
        <w:rPr>
          <w:rFonts w:ascii="Times New Roman" w:hAnsi="Times New Roman" w:cs="Times New Roman"/>
          <w:sz w:val="28"/>
          <w:szCs w:val="28"/>
        </w:rPr>
        <w:t>Определение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НМЦД нормативным методом</w:t>
      </w:r>
      <w:r w:rsidR="00674D80" w:rsidRPr="000B416B">
        <w:rPr>
          <w:rFonts w:ascii="Times New Roman" w:hAnsi="Times New Roman" w:cs="Times New Roman"/>
          <w:sz w:val="28"/>
          <w:szCs w:val="28"/>
        </w:rPr>
        <w:t>»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674D80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F175C1">
        <w:rPr>
          <w:rFonts w:ascii="Times New Roman" w:hAnsi="Times New Roman" w:cs="Times New Roman"/>
          <w:sz w:val="28"/>
          <w:szCs w:val="28"/>
        </w:rPr>
        <w:t>4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FE0CF3"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рекомендациям.</w:t>
      </w:r>
    </w:p>
    <w:p w:rsidR="00813074" w:rsidRPr="000B416B" w:rsidRDefault="00813074" w:rsidP="00AC70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AC7078" w:rsidP="00AC7078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13074" w:rsidRPr="000B416B">
        <w:rPr>
          <w:rFonts w:ascii="Times New Roman" w:hAnsi="Times New Roman" w:cs="Times New Roman"/>
          <w:sz w:val="28"/>
          <w:szCs w:val="28"/>
        </w:rPr>
        <w:t>ТАРИФНЫЙ МЕТОД</w:t>
      </w:r>
    </w:p>
    <w:p w:rsidR="00813074" w:rsidRPr="000B416B" w:rsidRDefault="00813074" w:rsidP="00AC70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3270" w:rsidRDefault="00AC7078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813074" w:rsidRPr="000B416B">
        <w:rPr>
          <w:rFonts w:ascii="Times New Roman" w:hAnsi="Times New Roman" w:cs="Times New Roman"/>
          <w:sz w:val="28"/>
          <w:szCs w:val="28"/>
        </w:rPr>
        <w:t>Тарифный метод подлежит применению, если в соответствии с законодательством Российской Федерации цены закупаемых товаров, работ, услуг подлежат государственному регулированию или установлены муниципальными правовыми актами.</w:t>
      </w:r>
    </w:p>
    <w:p w:rsidR="00573270" w:rsidRDefault="00AC7078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813074" w:rsidRPr="00573270">
        <w:rPr>
          <w:rFonts w:ascii="Times New Roman" w:hAnsi="Times New Roman" w:cs="Times New Roman"/>
          <w:sz w:val="28"/>
          <w:szCs w:val="28"/>
        </w:rPr>
        <w:t>Тарифный метод не рекомендуется применять к ценам товаров, работ, услуг, не ниже которых в соответствии с законодательством Российской Федерации осуществляются закупки, поставки или продажа таких товаров, работ, услуг.</w:t>
      </w:r>
    </w:p>
    <w:p w:rsidR="00813074" w:rsidRPr="00573270" w:rsidRDefault="00AC7078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813074" w:rsidRPr="00573270">
        <w:rPr>
          <w:rFonts w:ascii="Times New Roman" w:hAnsi="Times New Roman" w:cs="Times New Roman"/>
          <w:sz w:val="28"/>
          <w:szCs w:val="28"/>
        </w:rPr>
        <w:t xml:space="preserve">НМЦД тарифным методом </w:t>
      </w:r>
      <w:r w:rsidR="003B0B26" w:rsidRPr="00573270">
        <w:rPr>
          <w:rFonts w:ascii="Times New Roman" w:hAnsi="Times New Roman" w:cs="Times New Roman"/>
          <w:sz w:val="28"/>
          <w:szCs w:val="28"/>
        </w:rPr>
        <w:t>определяется</w:t>
      </w:r>
      <w:r w:rsidR="00813074" w:rsidRPr="00573270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13074" w:rsidRPr="000B416B" w:rsidRDefault="00813074" w:rsidP="00AC7078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НМЦД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тариф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= V x </w:t>
      </w:r>
      <w:proofErr w:type="spellStart"/>
      <w:r w:rsidRPr="000B416B">
        <w:rPr>
          <w:rFonts w:ascii="Times New Roman" w:hAnsi="Times New Roman" w:cs="Times New Roman"/>
          <w:sz w:val="28"/>
          <w:szCs w:val="28"/>
        </w:rPr>
        <w:t>Ц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тариф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>,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>где: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НМЦД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тариф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Pr="000B416B">
        <w:rPr>
          <w:rFonts w:ascii="Times New Roman" w:hAnsi="Times New Roman" w:cs="Times New Roman"/>
          <w:sz w:val="28"/>
          <w:szCs w:val="28"/>
        </w:rPr>
        <w:t xml:space="preserve"> НМЦД, </w:t>
      </w:r>
      <w:proofErr w:type="gramStart"/>
      <w:r w:rsidR="003B0B26" w:rsidRPr="000B416B">
        <w:rPr>
          <w:rFonts w:ascii="Times New Roman" w:hAnsi="Times New Roman" w:cs="Times New Roman"/>
          <w:sz w:val="28"/>
          <w:szCs w:val="28"/>
        </w:rPr>
        <w:t>определяемая</w:t>
      </w:r>
      <w:proofErr w:type="gramEnd"/>
      <w:r w:rsidR="003B0B26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Pr="000B416B">
        <w:rPr>
          <w:rFonts w:ascii="Times New Roman" w:hAnsi="Times New Roman" w:cs="Times New Roman"/>
          <w:sz w:val="28"/>
          <w:szCs w:val="28"/>
        </w:rPr>
        <w:t>тарифным методом;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6B">
        <w:rPr>
          <w:rFonts w:ascii="Times New Roman" w:hAnsi="Times New Roman" w:cs="Times New Roman"/>
          <w:sz w:val="28"/>
          <w:szCs w:val="28"/>
        </w:rPr>
        <w:t xml:space="preserve">V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Pr="000B416B">
        <w:rPr>
          <w:rFonts w:ascii="Times New Roman" w:hAnsi="Times New Roman" w:cs="Times New Roman"/>
          <w:sz w:val="28"/>
          <w:szCs w:val="28"/>
        </w:rPr>
        <w:t xml:space="preserve"> количество (объем) закупаемого товара (работы, услуги);</w:t>
      </w:r>
    </w:p>
    <w:p w:rsidR="00813074" w:rsidRPr="000B416B" w:rsidRDefault="00813074" w:rsidP="00AC707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16B">
        <w:rPr>
          <w:rFonts w:ascii="Times New Roman" w:hAnsi="Times New Roman" w:cs="Times New Roman"/>
          <w:sz w:val="28"/>
          <w:szCs w:val="28"/>
        </w:rPr>
        <w:t>Ц</w:t>
      </w:r>
      <w:r w:rsidRPr="000B416B">
        <w:rPr>
          <w:rFonts w:ascii="Times New Roman" w:hAnsi="Times New Roman" w:cs="Times New Roman"/>
          <w:sz w:val="28"/>
          <w:szCs w:val="28"/>
          <w:vertAlign w:val="subscript"/>
        </w:rPr>
        <w:t>тариф</w:t>
      </w:r>
      <w:proofErr w:type="spellEnd"/>
      <w:r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D162EA" w:rsidRPr="000B416B">
        <w:rPr>
          <w:rFonts w:ascii="Times New Roman" w:hAnsi="Times New Roman" w:cs="Times New Roman"/>
          <w:sz w:val="28"/>
          <w:szCs w:val="28"/>
        </w:rPr>
        <w:t>–</w:t>
      </w:r>
      <w:r w:rsidRPr="000B416B">
        <w:rPr>
          <w:rFonts w:ascii="Times New Roman" w:hAnsi="Times New Roman" w:cs="Times New Roman"/>
          <w:sz w:val="28"/>
          <w:szCs w:val="28"/>
        </w:rPr>
        <w:t xml:space="preserve">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</w:r>
    </w:p>
    <w:p w:rsidR="00813074" w:rsidRPr="000B416B" w:rsidRDefault="00AC7078" w:rsidP="00AC7078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</w:t>
      </w:r>
      <w:r w:rsidR="0048115A" w:rsidRPr="000B416B">
        <w:rPr>
          <w:rFonts w:ascii="Times New Roman" w:hAnsi="Times New Roman" w:cs="Times New Roman"/>
          <w:sz w:val="28"/>
          <w:szCs w:val="28"/>
        </w:rPr>
        <w:t>«</w:t>
      </w:r>
      <w:r w:rsidR="003B0B26" w:rsidRPr="000B416B">
        <w:rPr>
          <w:rFonts w:ascii="Times New Roman" w:hAnsi="Times New Roman" w:cs="Times New Roman"/>
          <w:sz w:val="28"/>
          <w:szCs w:val="28"/>
        </w:rPr>
        <w:t>Определение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НМЦД тарифным методом</w:t>
      </w:r>
      <w:r w:rsidR="0048115A" w:rsidRPr="000B416B">
        <w:rPr>
          <w:rFonts w:ascii="Times New Roman" w:hAnsi="Times New Roman" w:cs="Times New Roman"/>
          <w:sz w:val="28"/>
          <w:szCs w:val="28"/>
        </w:rPr>
        <w:t>»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48115A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</w:t>
      </w:r>
      <w:r w:rsidR="00F175C1">
        <w:rPr>
          <w:rFonts w:ascii="Times New Roman" w:hAnsi="Times New Roman" w:cs="Times New Roman"/>
          <w:sz w:val="28"/>
          <w:szCs w:val="28"/>
        </w:rPr>
        <w:t>5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FE0CF3"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рекомендациям.</w:t>
      </w:r>
    </w:p>
    <w:p w:rsidR="00B8238B" w:rsidRPr="000B416B" w:rsidRDefault="00B8238B" w:rsidP="00F474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F4744C" w:rsidP="00F4744C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13074" w:rsidRPr="000B416B">
        <w:rPr>
          <w:rFonts w:ascii="Times New Roman" w:hAnsi="Times New Roman" w:cs="Times New Roman"/>
          <w:sz w:val="28"/>
          <w:szCs w:val="28"/>
        </w:rPr>
        <w:t>ПРОЕКТНО-СМЕТНЫЙ МЕТОД</w:t>
      </w:r>
    </w:p>
    <w:p w:rsidR="00813074" w:rsidRPr="000B416B" w:rsidRDefault="00813074" w:rsidP="00F4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5410" w:rsidRPr="00573270" w:rsidRDefault="00F4744C" w:rsidP="00F4744C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155410" w:rsidRPr="00573270">
        <w:rPr>
          <w:rFonts w:ascii="Times New Roman" w:hAnsi="Times New Roman" w:cs="Times New Roman"/>
          <w:sz w:val="28"/>
          <w:szCs w:val="28"/>
        </w:rPr>
        <w:t xml:space="preserve">Проектно-сметный метод применяется при определении НМЦД </w:t>
      </w:r>
      <w:proofErr w:type="gramStart"/>
      <w:r w:rsidR="00155410" w:rsidRPr="005732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55410" w:rsidRPr="00573270">
        <w:rPr>
          <w:rFonts w:ascii="Times New Roman" w:hAnsi="Times New Roman" w:cs="Times New Roman"/>
          <w:sz w:val="28"/>
          <w:szCs w:val="28"/>
        </w:rPr>
        <w:t>:</w:t>
      </w:r>
    </w:p>
    <w:p w:rsidR="00155410" w:rsidRPr="00573270" w:rsidRDefault="00F4744C" w:rsidP="00F4744C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="00155410" w:rsidRPr="00573270">
        <w:rPr>
          <w:rFonts w:ascii="Times New Roman" w:hAnsi="Times New Roman" w:cs="Times New Roman"/>
          <w:sz w:val="28"/>
          <w:szCs w:val="28"/>
        </w:rPr>
        <w:t>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  <w:proofErr w:type="gramEnd"/>
    </w:p>
    <w:p w:rsidR="00155410" w:rsidRPr="00573270" w:rsidRDefault="00F4744C" w:rsidP="00F4744C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155410" w:rsidRPr="00573270">
        <w:rPr>
          <w:rFonts w:ascii="Times New Roman" w:hAnsi="Times New Roman" w:cs="Times New Roman"/>
          <w:sz w:val="28"/>
          <w:szCs w:val="28"/>
        </w:rPr>
        <w:t>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</w:r>
      <w:proofErr w:type="gramEnd"/>
      <w:r w:rsidR="00155410" w:rsidRPr="00573270">
        <w:rPr>
          <w:rFonts w:ascii="Times New Roman" w:hAnsi="Times New Roman" w:cs="Times New Roman"/>
          <w:sz w:val="28"/>
          <w:szCs w:val="28"/>
        </w:rPr>
        <w:t xml:space="preserve"> области государственной охраны объектов культурного наследия;</w:t>
      </w:r>
    </w:p>
    <w:p w:rsidR="00155410" w:rsidRPr="000B416B" w:rsidRDefault="00FE0CF3" w:rsidP="00F4744C">
      <w:pPr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F4744C">
        <w:rPr>
          <w:sz w:val="28"/>
          <w:szCs w:val="28"/>
          <w:lang w:eastAsia="ru-RU"/>
        </w:rPr>
        <w:t>) </w:t>
      </w:r>
      <w:r w:rsidR="00155410" w:rsidRPr="000B416B">
        <w:rPr>
          <w:sz w:val="28"/>
          <w:szCs w:val="28"/>
          <w:lang w:eastAsia="ru-RU"/>
        </w:rPr>
        <w:t>текущий ремонт зданий, строений, сооружений, помещений.</w:t>
      </w:r>
    </w:p>
    <w:p w:rsidR="00813074" w:rsidRPr="000B416B" w:rsidRDefault="00F4744C" w:rsidP="00F4744C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="00FC4AC9" w:rsidRPr="000B416B">
        <w:rPr>
          <w:rFonts w:ascii="Times New Roman" w:hAnsi="Times New Roman" w:cs="Times New Roman"/>
          <w:sz w:val="28"/>
          <w:szCs w:val="28"/>
        </w:rPr>
        <w:t>Определение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НМЦД проектно-сметным методом осуществляется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</w:t>
      </w:r>
    </w:p>
    <w:p w:rsidR="00813074" w:rsidRPr="000B416B" w:rsidRDefault="00F4744C" w:rsidP="00F4744C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155410" w:rsidRPr="000B416B">
        <w:rPr>
          <w:rFonts w:ascii="Times New Roman" w:hAnsi="Times New Roman" w:cs="Times New Roman"/>
          <w:sz w:val="28"/>
          <w:szCs w:val="28"/>
        </w:rPr>
        <w:t>определения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обоснования НМЦД на строительство, реконструкцию, капитальный ремонт объекта капитального строительства</w:t>
      </w:r>
      <w:r w:rsidR="00155410" w:rsidRPr="000B416B">
        <w:rPr>
          <w:rFonts w:ascii="Times New Roman" w:hAnsi="Times New Roman" w:cs="Times New Roman"/>
          <w:sz w:val="28"/>
          <w:szCs w:val="28"/>
        </w:rPr>
        <w:t>, проведение работ по сохранению объектов культурного наследия (памятников истории и культуры) народов Российской Федерации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является проектная документация (включающая сметную стоимость работ), разработанная и утвержденная в соответствии с законодательством Российской Федерации.</w:t>
      </w:r>
    </w:p>
    <w:p w:rsidR="00813074" w:rsidRPr="000B416B" w:rsidRDefault="00813074" w:rsidP="00F4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F4744C" w:rsidP="00F4744C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13074" w:rsidRPr="000B416B">
        <w:rPr>
          <w:rFonts w:ascii="Times New Roman" w:hAnsi="Times New Roman" w:cs="Times New Roman"/>
          <w:sz w:val="28"/>
          <w:szCs w:val="28"/>
        </w:rPr>
        <w:t>ЗАТРАТНЫЙ МЕТОД</w:t>
      </w:r>
    </w:p>
    <w:p w:rsidR="00813074" w:rsidRPr="000B416B" w:rsidRDefault="00813074" w:rsidP="00F4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F4744C" w:rsidP="00976E83">
      <w:pPr>
        <w:pStyle w:val="ConsPlusNormal"/>
        <w:widowControl/>
        <w:tabs>
          <w:tab w:val="left" w:pos="1418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813074" w:rsidRPr="000B416B">
        <w:rPr>
          <w:rFonts w:ascii="Times New Roman" w:hAnsi="Times New Roman" w:cs="Times New Roman"/>
          <w:sz w:val="28"/>
          <w:szCs w:val="28"/>
        </w:rPr>
        <w:t>Затратный метод применяется в случае невозможности применения иных методов, предусмотренных п</w:t>
      </w:r>
      <w:r w:rsidR="00FE0CF3">
        <w:rPr>
          <w:rFonts w:ascii="Times New Roman" w:hAnsi="Times New Roman" w:cs="Times New Roman"/>
          <w:sz w:val="28"/>
          <w:szCs w:val="28"/>
        </w:rPr>
        <w:t>одп. 1-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4 п. 7.1 типовой формы положения о закупке товаров, работ, услуг, утвержденной постановлением администрации городского округа город Воронеж от 04.06.2015 </w:t>
      </w:r>
      <w:r w:rsidR="00D162EA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457, или в дополнение к иным методам.</w:t>
      </w:r>
    </w:p>
    <w:p w:rsidR="003A0CF9" w:rsidRDefault="00F4744C" w:rsidP="00976E83">
      <w:pPr>
        <w:pStyle w:val="ConsPlusNormal"/>
        <w:widowControl/>
        <w:tabs>
          <w:tab w:val="left" w:pos="1418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Затратный метод заключается в </w:t>
      </w:r>
      <w:r w:rsidR="00FC4AC9" w:rsidRPr="000B416B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="00813074" w:rsidRPr="000B416B">
        <w:rPr>
          <w:rFonts w:ascii="Times New Roman" w:hAnsi="Times New Roman" w:cs="Times New Roman"/>
          <w:sz w:val="28"/>
          <w:szCs w:val="28"/>
        </w:rPr>
        <w:t>НМЦД как суммы произведенных затрат и обычной для определенной сферы деятельности прибыли.</w:t>
      </w:r>
    </w:p>
    <w:p w:rsidR="003A0CF9" w:rsidRDefault="00F4744C" w:rsidP="00976E83">
      <w:pPr>
        <w:pStyle w:val="ConsPlusNormal"/>
        <w:widowControl/>
        <w:tabs>
          <w:tab w:val="left" w:pos="1418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="00813074" w:rsidRPr="003A0CF9">
        <w:rPr>
          <w:rFonts w:ascii="Times New Roman" w:hAnsi="Times New Roman" w:cs="Times New Roman"/>
          <w:sz w:val="28"/>
          <w:szCs w:val="28"/>
        </w:rPr>
        <w:t>При определении произведенных затрат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</w:t>
      </w:r>
      <w:r w:rsidR="00155410" w:rsidRPr="003A0CF9">
        <w:rPr>
          <w:rFonts w:ascii="Times New Roman" w:hAnsi="Times New Roman" w:cs="Times New Roman"/>
          <w:sz w:val="28"/>
          <w:szCs w:val="28"/>
        </w:rPr>
        <w:t xml:space="preserve"> При этом в целях определения ценовых показателей вышеуказанных затрат рекомендуется использовать метод сопоставимых рыночных цен (анализа рынка).</w:t>
      </w:r>
    </w:p>
    <w:p w:rsidR="00813074" w:rsidRDefault="00F4744C" w:rsidP="00976E83">
      <w:pPr>
        <w:pStyle w:val="ConsPlusNormal"/>
        <w:widowControl/>
        <w:tabs>
          <w:tab w:val="left" w:pos="1418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7.4. </w:t>
      </w:r>
      <w:r w:rsidR="00813074" w:rsidRPr="003A0CF9">
        <w:rPr>
          <w:rFonts w:ascii="Times New Roman" w:hAnsi="Times New Roman" w:cs="Times New Roman"/>
          <w:sz w:val="28"/>
          <w:szCs w:val="28"/>
        </w:rPr>
        <w:t>Информация об обычной прибыли для определенной сферы деятельности может быть получена заказчиком исходя из анализа общедоступных источников информации, в том числе информации информационно-ценовых агентств, общедоступных результатов изучения рынка, а также результатов изучения рынка, проведенного по инициативе заказчика.</w:t>
      </w:r>
    </w:p>
    <w:p w:rsidR="00235C9C" w:rsidRPr="00235C9C" w:rsidRDefault="00F4744C" w:rsidP="00976E83">
      <w:pPr>
        <w:pStyle w:val="ConsPlusNormal"/>
        <w:widowControl/>
        <w:tabs>
          <w:tab w:val="left" w:pos="1418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="00235C9C" w:rsidRPr="003A0CF9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НМЦД </w:t>
      </w:r>
      <w:r w:rsidR="00235C9C">
        <w:rPr>
          <w:rFonts w:ascii="Times New Roman" w:hAnsi="Times New Roman" w:cs="Times New Roman"/>
          <w:sz w:val="28"/>
          <w:szCs w:val="28"/>
        </w:rPr>
        <w:t>затратным</w:t>
      </w:r>
      <w:r w:rsidR="00235C9C" w:rsidRPr="003A0CF9">
        <w:rPr>
          <w:rFonts w:ascii="Times New Roman" w:hAnsi="Times New Roman" w:cs="Times New Roman"/>
          <w:sz w:val="28"/>
          <w:szCs w:val="28"/>
        </w:rPr>
        <w:t xml:space="preserve"> методом» представлена в приложении № </w:t>
      </w:r>
      <w:r w:rsidR="00235C9C">
        <w:rPr>
          <w:rFonts w:ascii="Times New Roman" w:hAnsi="Times New Roman" w:cs="Times New Roman"/>
          <w:sz w:val="28"/>
          <w:szCs w:val="28"/>
        </w:rPr>
        <w:t>6</w:t>
      </w:r>
      <w:r w:rsidR="00235C9C" w:rsidRPr="003A0CF9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FE0CF3">
        <w:rPr>
          <w:rFonts w:ascii="Times New Roman" w:hAnsi="Times New Roman" w:cs="Times New Roman"/>
          <w:sz w:val="28"/>
          <w:szCs w:val="28"/>
        </w:rPr>
        <w:t xml:space="preserve">Методическим </w:t>
      </w:r>
      <w:r w:rsidR="00235C9C" w:rsidRPr="003A0CF9">
        <w:rPr>
          <w:rFonts w:ascii="Times New Roman" w:hAnsi="Times New Roman" w:cs="Times New Roman"/>
          <w:sz w:val="28"/>
          <w:szCs w:val="28"/>
        </w:rPr>
        <w:t>рекомендациям.</w:t>
      </w:r>
    </w:p>
    <w:p w:rsidR="00813074" w:rsidRPr="000B416B" w:rsidRDefault="00813074" w:rsidP="00F4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F4744C" w:rsidP="00F4744C">
      <w:pPr>
        <w:pStyle w:val="ConsPlusNormal"/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13074" w:rsidRPr="000B416B">
        <w:rPr>
          <w:rFonts w:ascii="Times New Roman" w:hAnsi="Times New Roman" w:cs="Times New Roman"/>
          <w:sz w:val="28"/>
          <w:szCs w:val="28"/>
        </w:rPr>
        <w:t>ИНЫЕ МЕТОДЫ</w:t>
      </w:r>
    </w:p>
    <w:p w:rsidR="00813074" w:rsidRPr="000B416B" w:rsidRDefault="00813074" w:rsidP="00F4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3074" w:rsidRPr="000B416B" w:rsidRDefault="00F4744C" w:rsidP="00CF1F3E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В случае невозможности применения для </w:t>
      </w:r>
      <w:r w:rsidR="0091368C" w:rsidRPr="000B416B">
        <w:rPr>
          <w:rFonts w:ascii="Times New Roman" w:hAnsi="Times New Roman" w:cs="Times New Roman"/>
          <w:sz w:val="28"/>
          <w:szCs w:val="28"/>
        </w:rPr>
        <w:t>определения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и обоснования НМЦД методов, указанных в п. 7.1 типовой формы положения о закупке товаров, работ, услуг, утвержденной постановлением администрации городского округа город Воронеж от 04.06.2015 </w:t>
      </w:r>
      <w:r w:rsidR="00D162EA" w:rsidRPr="000B416B">
        <w:rPr>
          <w:rFonts w:ascii="Times New Roman" w:hAnsi="Times New Roman" w:cs="Times New Roman"/>
          <w:sz w:val="28"/>
          <w:szCs w:val="28"/>
        </w:rPr>
        <w:t>№</w:t>
      </w:r>
      <w:r w:rsidR="00813074" w:rsidRPr="000B416B">
        <w:rPr>
          <w:rFonts w:ascii="Times New Roman" w:hAnsi="Times New Roman" w:cs="Times New Roman"/>
          <w:sz w:val="28"/>
          <w:szCs w:val="28"/>
        </w:rPr>
        <w:t xml:space="preserve"> 457, заказчик вправе применить иные методы. В этом случае в обоснование НМЦД заказчик обязан включить обоснование невозможности применения указанных методов.</w:t>
      </w:r>
    </w:p>
    <w:p w:rsidR="00813074" w:rsidRDefault="00F4744C" w:rsidP="00CF1F3E">
      <w:pPr>
        <w:pStyle w:val="ConsPlusNormal"/>
        <w:widowControl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="003A0CF9" w:rsidRPr="003A0CF9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НМЦД </w:t>
      </w:r>
      <w:r w:rsidR="003A0CF9">
        <w:rPr>
          <w:rFonts w:ascii="Times New Roman" w:hAnsi="Times New Roman" w:cs="Times New Roman"/>
          <w:sz w:val="28"/>
          <w:szCs w:val="28"/>
        </w:rPr>
        <w:t>иным</w:t>
      </w:r>
      <w:r w:rsidR="003A0CF9" w:rsidRPr="003A0CF9">
        <w:rPr>
          <w:rFonts w:ascii="Times New Roman" w:hAnsi="Times New Roman" w:cs="Times New Roman"/>
          <w:sz w:val="28"/>
          <w:szCs w:val="28"/>
        </w:rPr>
        <w:t xml:space="preserve"> методом» представлена в приложении № </w:t>
      </w:r>
      <w:r w:rsidR="00235C9C">
        <w:rPr>
          <w:rFonts w:ascii="Times New Roman" w:hAnsi="Times New Roman" w:cs="Times New Roman"/>
          <w:sz w:val="28"/>
          <w:szCs w:val="28"/>
        </w:rPr>
        <w:t>7</w:t>
      </w:r>
      <w:r w:rsidR="003A0CF9" w:rsidRPr="003A0CF9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FE0CF3"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="003A0CF9" w:rsidRPr="003A0CF9">
        <w:rPr>
          <w:rFonts w:ascii="Times New Roman" w:hAnsi="Times New Roman" w:cs="Times New Roman"/>
          <w:sz w:val="28"/>
          <w:szCs w:val="28"/>
        </w:rPr>
        <w:t xml:space="preserve"> рекомендациям.</w:t>
      </w:r>
    </w:p>
    <w:p w:rsidR="00CF1F3E" w:rsidRDefault="00CF1F3E" w:rsidP="00CF1F3E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F3E" w:rsidRDefault="00CF1F3E" w:rsidP="00CF1F3E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F3E" w:rsidRPr="003A0CF9" w:rsidRDefault="00CF1F3E" w:rsidP="00CF1F3E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A25441" w:rsidRPr="000B416B" w:rsidTr="001510DF">
        <w:tc>
          <w:tcPr>
            <w:tcW w:w="4785" w:type="dxa"/>
            <w:shd w:val="clear" w:color="auto" w:fill="auto"/>
          </w:tcPr>
          <w:p w:rsidR="00A25441" w:rsidRPr="000B416B" w:rsidRDefault="00D031F8" w:rsidP="00CF1F3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A0CF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A25441" w:rsidRPr="000B416B">
              <w:rPr>
                <w:sz w:val="28"/>
                <w:szCs w:val="28"/>
              </w:rPr>
              <w:t xml:space="preserve"> управления </w:t>
            </w:r>
          </w:p>
          <w:p w:rsidR="00A25441" w:rsidRPr="000B416B" w:rsidRDefault="00A25441" w:rsidP="00CF1F3E">
            <w:pPr>
              <w:widowControl w:val="0"/>
              <w:autoSpaceDE w:val="0"/>
              <w:rPr>
                <w:sz w:val="28"/>
                <w:szCs w:val="28"/>
              </w:rPr>
            </w:pPr>
            <w:r w:rsidRPr="000B416B">
              <w:rPr>
                <w:sz w:val="28"/>
                <w:szCs w:val="28"/>
              </w:rPr>
              <w:t>муниципальных закупок</w:t>
            </w:r>
          </w:p>
        </w:tc>
        <w:tc>
          <w:tcPr>
            <w:tcW w:w="4785" w:type="dxa"/>
            <w:shd w:val="clear" w:color="auto" w:fill="auto"/>
          </w:tcPr>
          <w:p w:rsidR="00CF1F3E" w:rsidRPr="000B416B" w:rsidRDefault="00CF1F3E" w:rsidP="009C6419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</w:p>
          <w:p w:rsidR="00A25441" w:rsidRPr="000B416B" w:rsidRDefault="00D031F8" w:rsidP="00D031F8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</w:t>
            </w:r>
            <w:r w:rsidR="00A25441" w:rsidRPr="000B41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Зенин</w:t>
            </w:r>
          </w:p>
        </w:tc>
      </w:tr>
    </w:tbl>
    <w:p w:rsidR="00BC6B74" w:rsidRPr="000B416B" w:rsidRDefault="00BC6B74" w:rsidP="009C6419">
      <w:pPr>
        <w:suppressAutoHyphens w:val="0"/>
        <w:spacing w:after="200" w:line="276" w:lineRule="auto"/>
        <w:rPr>
          <w:sz w:val="28"/>
          <w:szCs w:val="28"/>
        </w:rPr>
      </w:pPr>
    </w:p>
    <w:sectPr w:rsidR="00BC6B74" w:rsidRPr="000B416B" w:rsidSect="00CA50F8">
      <w:headerReference w:type="default" r:id="rId9"/>
      <w:pgSz w:w="11905" w:h="16838"/>
      <w:pgMar w:top="1134" w:right="567" w:bottom="1134" w:left="1985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4D" w:rsidRDefault="00BB634D" w:rsidP="00684C2C">
      <w:r>
        <w:separator/>
      </w:r>
    </w:p>
  </w:endnote>
  <w:endnote w:type="continuationSeparator" w:id="0">
    <w:p w:rsidR="00BB634D" w:rsidRDefault="00BB634D" w:rsidP="006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4D" w:rsidRDefault="00BB634D" w:rsidP="00684C2C">
      <w:r>
        <w:separator/>
      </w:r>
    </w:p>
  </w:footnote>
  <w:footnote w:type="continuationSeparator" w:id="0">
    <w:p w:rsidR="00BB634D" w:rsidRDefault="00BB634D" w:rsidP="00684C2C">
      <w:r>
        <w:continuationSeparator/>
      </w:r>
    </w:p>
  </w:footnote>
  <w:footnote w:id="1">
    <w:p w:rsidR="003F4269" w:rsidRPr="00BE4F86" w:rsidRDefault="003F4269" w:rsidP="00BE4F86">
      <w:pPr>
        <w:pStyle w:val="a3"/>
        <w:jc w:val="both"/>
        <w:rPr>
          <w:sz w:val="24"/>
          <w:szCs w:val="24"/>
        </w:rPr>
      </w:pPr>
      <w:r w:rsidRPr="00BE4F86">
        <w:rPr>
          <w:rStyle w:val="a5"/>
          <w:sz w:val="24"/>
          <w:szCs w:val="24"/>
        </w:rPr>
        <w:footnoteRef/>
      </w:r>
      <w:r w:rsidRPr="00BE4F86">
        <w:rPr>
          <w:sz w:val="24"/>
          <w:szCs w:val="24"/>
        </w:rPr>
        <w:t xml:space="preserve"> Запрос на предоставление ценовой информации, направляемый потенциальному поставщику (подрядчику, исполнителю), и (или) запрос о предоставлении ценовой информации, размещаемый в сети Интернет на официальном сайте заказчика и (или) в ЕИС, может формироваться заказчиком в произвольной форме, но с учетом особенностей, установленных настоящими</w:t>
      </w:r>
      <w:r w:rsidR="009C6419">
        <w:rPr>
          <w:sz w:val="24"/>
          <w:szCs w:val="24"/>
        </w:rPr>
        <w:t xml:space="preserve"> Методическим</w:t>
      </w:r>
      <w:r w:rsidRPr="00BE4F86">
        <w:rPr>
          <w:sz w:val="24"/>
          <w:szCs w:val="24"/>
        </w:rPr>
        <w:t xml:space="preserve"> рекомендациями.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87944"/>
      <w:docPartObj>
        <w:docPartGallery w:val="Page Numbers (Top of Page)"/>
        <w:docPartUnique/>
      </w:docPartObj>
    </w:sdtPr>
    <w:sdtEndPr/>
    <w:sdtContent>
      <w:p w:rsidR="008B08F0" w:rsidRDefault="008B0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12">
          <w:rPr>
            <w:noProof/>
          </w:rPr>
          <w:t>17</w:t>
        </w:r>
        <w:r>
          <w:fldChar w:fldCharType="end"/>
        </w:r>
      </w:p>
    </w:sdtContent>
  </w:sdt>
  <w:p w:rsidR="008B08F0" w:rsidRDefault="008B0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733_67478_32770" style="width:264pt;height:264pt;visibility:visible;mso-wrap-style:square" o:bullet="t">
        <v:imagedata r:id="rId1" o:title="base_23733_67478_32770"/>
        <o:lock v:ext="edit" aspectratio="f"/>
      </v:shape>
    </w:pict>
  </w:numPicBullet>
  <w:abstractNum w:abstractNumId="0">
    <w:nsid w:val="07487A09"/>
    <w:multiLevelType w:val="multilevel"/>
    <w:tmpl w:val="03680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9A5FD4"/>
    <w:multiLevelType w:val="multilevel"/>
    <w:tmpl w:val="03680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571B0C"/>
    <w:multiLevelType w:val="hybridMultilevel"/>
    <w:tmpl w:val="BDDE6658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705ADF"/>
    <w:multiLevelType w:val="hybridMultilevel"/>
    <w:tmpl w:val="138E7CBE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1318CA"/>
    <w:multiLevelType w:val="hybridMultilevel"/>
    <w:tmpl w:val="67909824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60D34"/>
    <w:multiLevelType w:val="hybridMultilevel"/>
    <w:tmpl w:val="552832E4"/>
    <w:lvl w:ilvl="0" w:tplc="DE84E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82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E7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AF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A3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38A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A1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6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24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811C79"/>
    <w:multiLevelType w:val="hybridMultilevel"/>
    <w:tmpl w:val="138E7CBE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907B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D23F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CA4FBA"/>
    <w:multiLevelType w:val="hybridMultilevel"/>
    <w:tmpl w:val="9B160D9A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FE4745"/>
    <w:multiLevelType w:val="multilevel"/>
    <w:tmpl w:val="50F06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2C34D24"/>
    <w:multiLevelType w:val="hybridMultilevel"/>
    <w:tmpl w:val="9B160D9A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7D75B3"/>
    <w:multiLevelType w:val="multilevel"/>
    <w:tmpl w:val="50F06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9067698"/>
    <w:multiLevelType w:val="multilevel"/>
    <w:tmpl w:val="03680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3B17AF"/>
    <w:multiLevelType w:val="hybridMultilevel"/>
    <w:tmpl w:val="6B52BCE4"/>
    <w:lvl w:ilvl="0" w:tplc="F7AE89E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9C1A46"/>
    <w:multiLevelType w:val="hybridMultilevel"/>
    <w:tmpl w:val="9B160D9A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2917DA7"/>
    <w:multiLevelType w:val="hybridMultilevel"/>
    <w:tmpl w:val="8F4A8FFE"/>
    <w:lvl w:ilvl="0" w:tplc="B8EE2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CD299F"/>
    <w:multiLevelType w:val="hybridMultilevel"/>
    <w:tmpl w:val="266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E3AD4"/>
    <w:multiLevelType w:val="multilevel"/>
    <w:tmpl w:val="50F06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7"/>
  </w:num>
  <w:num w:numId="5">
    <w:abstractNumId w:val="18"/>
  </w:num>
  <w:num w:numId="6">
    <w:abstractNumId w:val="0"/>
  </w:num>
  <w:num w:numId="7">
    <w:abstractNumId w:val="1"/>
  </w:num>
  <w:num w:numId="8">
    <w:abstractNumId w:val="9"/>
  </w:num>
  <w:num w:numId="9">
    <w:abstractNumId w:val="12"/>
  </w:num>
  <w:num w:numId="10">
    <w:abstractNumId w:val="16"/>
  </w:num>
  <w:num w:numId="11">
    <w:abstractNumId w:val="2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4"/>
    <w:rsid w:val="00021C16"/>
    <w:rsid w:val="00026773"/>
    <w:rsid w:val="000348FF"/>
    <w:rsid w:val="00035AC1"/>
    <w:rsid w:val="00051A4F"/>
    <w:rsid w:val="00067D1B"/>
    <w:rsid w:val="00094C46"/>
    <w:rsid w:val="000A4A61"/>
    <w:rsid w:val="000A53E9"/>
    <w:rsid w:val="000B3ADB"/>
    <w:rsid w:val="000B416B"/>
    <w:rsid w:val="000C1C51"/>
    <w:rsid w:val="000E5FF9"/>
    <w:rsid w:val="0011714C"/>
    <w:rsid w:val="00124A09"/>
    <w:rsid w:val="001510DF"/>
    <w:rsid w:val="00155410"/>
    <w:rsid w:val="00194645"/>
    <w:rsid w:val="00196AE0"/>
    <w:rsid w:val="001E5313"/>
    <w:rsid w:val="001F5E68"/>
    <w:rsid w:val="00213D7E"/>
    <w:rsid w:val="00235C9C"/>
    <w:rsid w:val="00237E6F"/>
    <w:rsid w:val="00240429"/>
    <w:rsid w:val="002409DE"/>
    <w:rsid w:val="00250C7E"/>
    <w:rsid w:val="00253641"/>
    <w:rsid w:val="0026693D"/>
    <w:rsid w:val="00280B8D"/>
    <w:rsid w:val="002853B0"/>
    <w:rsid w:val="002B5DD2"/>
    <w:rsid w:val="002E7D96"/>
    <w:rsid w:val="002F1F4F"/>
    <w:rsid w:val="003039AD"/>
    <w:rsid w:val="0033402D"/>
    <w:rsid w:val="003461E8"/>
    <w:rsid w:val="003A0CF9"/>
    <w:rsid w:val="003A46E5"/>
    <w:rsid w:val="003A5E5E"/>
    <w:rsid w:val="003B0B26"/>
    <w:rsid w:val="003E1A65"/>
    <w:rsid w:val="003F0E48"/>
    <w:rsid w:val="003F4269"/>
    <w:rsid w:val="004155DA"/>
    <w:rsid w:val="00423CA2"/>
    <w:rsid w:val="00443331"/>
    <w:rsid w:val="00462953"/>
    <w:rsid w:val="00476FE9"/>
    <w:rsid w:val="0048115A"/>
    <w:rsid w:val="00482E44"/>
    <w:rsid w:val="00494D07"/>
    <w:rsid w:val="004E3067"/>
    <w:rsid w:val="005123ED"/>
    <w:rsid w:val="0056733F"/>
    <w:rsid w:val="00573270"/>
    <w:rsid w:val="00575AE9"/>
    <w:rsid w:val="0058341C"/>
    <w:rsid w:val="005900B6"/>
    <w:rsid w:val="005E2A19"/>
    <w:rsid w:val="005F4179"/>
    <w:rsid w:val="005F7892"/>
    <w:rsid w:val="00640BDD"/>
    <w:rsid w:val="00646760"/>
    <w:rsid w:val="00674D80"/>
    <w:rsid w:val="00684C2C"/>
    <w:rsid w:val="006956F5"/>
    <w:rsid w:val="006C62F8"/>
    <w:rsid w:val="006C7636"/>
    <w:rsid w:val="006D5331"/>
    <w:rsid w:val="00706131"/>
    <w:rsid w:val="00751D4E"/>
    <w:rsid w:val="007A3C06"/>
    <w:rsid w:val="007A423B"/>
    <w:rsid w:val="007D4898"/>
    <w:rsid w:val="00813074"/>
    <w:rsid w:val="00873F87"/>
    <w:rsid w:val="008962FA"/>
    <w:rsid w:val="008965B2"/>
    <w:rsid w:val="00897E7F"/>
    <w:rsid w:val="008A4A95"/>
    <w:rsid w:val="008B08F0"/>
    <w:rsid w:val="008D52F3"/>
    <w:rsid w:val="0091368C"/>
    <w:rsid w:val="00956612"/>
    <w:rsid w:val="00970429"/>
    <w:rsid w:val="00976E83"/>
    <w:rsid w:val="009A553F"/>
    <w:rsid w:val="009C6419"/>
    <w:rsid w:val="00A06AFD"/>
    <w:rsid w:val="00A25441"/>
    <w:rsid w:val="00A36F6A"/>
    <w:rsid w:val="00A60CA1"/>
    <w:rsid w:val="00A94DF9"/>
    <w:rsid w:val="00A95AF9"/>
    <w:rsid w:val="00A968DB"/>
    <w:rsid w:val="00AB6ED6"/>
    <w:rsid w:val="00AB7875"/>
    <w:rsid w:val="00AC291D"/>
    <w:rsid w:val="00AC7078"/>
    <w:rsid w:val="00AF7B21"/>
    <w:rsid w:val="00B11D88"/>
    <w:rsid w:val="00B2337C"/>
    <w:rsid w:val="00B25405"/>
    <w:rsid w:val="00B32B50"/>
    <w:rsid w:val="00B53566"/>
    <w:rsid w:val="00B632C0"/>
    <w:rsid w:val="00B8238B"/>
    <w:rsid w:val="00B91758"/>
    <w:rsid w:val="00BB59D7"/>
    <w:rsid w:val="00BB634D"/>
    <w:rsid w:val="00BC6B74"/>
    <w:rsid w:val="00BC7AAD"/>
    <w:rsid w:val="00BD4416"/>
    <w:rsid w:val="00BE4F86"/>
    <w:rsid w:val="00C5670F"/>
    <w:rsid w:val="00C627C5"/>
    <w:rsid w:val="00C76C4D"/>
    <w:rsid w:val="00C80FAC"/>
    <w:rsid w:val="00C84CEC"/>
    <w:rsid w:val="00C941D3"/>
    <w:rsid w:val="00CA50F8"/>
    <w:rsid w:val="00CF1F3E"/>
    <w:rsid w:val="00D031F8"/>
    <w:rsid w:val="00D162EA"/>
    <w:rsid w:val="00D179ED"/>
    <w:rsid w:val="00D2277B"/>
    <w:rsid w:val="00D85784"/>
    <w:rsid w:val="00DB07F6"/>
    <w:rsid w:val="00DB0955"/>
    <w:rsid w:val="00DB1A80"/>
    <w:rsid w:val="00DC7F05"/>
    <w:rsid w:val="00DD0AEE"/>
    <w:rsid w:val="00DD4B14"/>
    <w:rsid w:val="00E050CC"/>
    <w:rsid w:val="00E42B24"/>
    <w:rsid w:val="00E539D7"/>
    <w:rsid w:val="00E56BAB"/>
    <w:rsid w:val="00E83647"/>
    <w:rsid w:val="00EE1AE6"/>
    <w:rsid w:val="00EF07D0"/>
    <w:rsid w:val="00F175C1"/>
    <w:rsid w:val="00F36839"/>
    <w:rsid w:val="00F4744C"/>
    <w:rsid w:val="00F63427"/>
    <w:rsid w:val="00F657E6"/>
    <w:rsid w:val="00F71F2E"/>
    <w:rsid w:val="00F74382"/>
    <w:rsid w:val="00F87CE6"/>
    <w:rsid w:val="00F928EF"/>
    <w:rsid w:val="00F95121"/>
    <w:rsid w:val="00FB696C"/>
    <w:rsid w:val="00FC4AC9"/>
    <w:rsid w:val="00FD7E0D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684C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0E5FF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E5FF9"/>
    <w:pPr>
      <w:suppressAutoHyphens w:val="0"/>
      <w:ind w:left="720"/>
    </w:pPr>
    <w:rPr>
      <w:lang w:eastAsia="ru-RU"/>
    </w:rPr>
  </w:style>
  <w:style w:type="paragraph" w:styleId="ac">
    <w:name w:val="No Spacing"/>
    <w:link w:val="ad"/>
    <w:uiPriority w:val="1"/>
    <w:qFormat/>
    <w:rsid w:val="000E5FF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E5FF9"/>
  </w:style>
  <w:style w:type="paragraph" w:styleId="ae">
    <w:name w:val="Balloon Text"/>
    <w:basedOn w:val="a"/>
    <w:link w:val="af"/>
    <w:uiPriority w:val="99"/>
    <w:semiHidden/>
    <w:unhideWhenUsed/>
    <w:rsid w:val="000E5F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F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684C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0E5FF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E5FF9"/>
    <w:pPr>
      <w:suppressAutoHyphens w:val="0"/>
      <w:ind w:left="720"/>
    </w:pPr>
    <w:rPr>
      <w:lang w:eastAsia="ru-RU"/>
    </w:rPr>
  </w:style>
  <w:style w:type="paragraph" w:styleId="ac">
    <w:name w:val="No Spacing"/>
    <w:link w:val="ad"/>
    <w:uiPriority w:val="1"/>
    <w:qFormat/>
    <w:rsid w:val="000E5FF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E5FF9"/>
  </w:style>
  <w:style w:type="paragraph" w:styleId="ae">
    <w:name w:val="Balloon Text"/>
    <w:basedOn w:val="a"/>
    <w:link w:val="af"/>
    <w:uiPriority w:val="99"/>
    <w:semiHidden/>
    <w:unhideWhenUsed/>
    <w:rsid w:val="000E5F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F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8829-F673-4EEE-A4EC-C7152342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3965</Words>
  <Characters>22606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Белявцев А.В.</dc:creator>
  <cp:lastModifiedBy>enshulgina</cp:lastModifiedBy>
  <cp:revision>2</cp:revision>
  <cp:lastPrinted>2021-07-23T10:02:00Z</cp:lastPrinted>
  <dcterms:created xsi:type="dcterms:W3CDTF">2021-08-11T16:02:00Z</dcterms:created>
  <dcterms:modified xsi:type="dcterms:W3CDTF">2021-08-11T16:02:00Z</dcterms:modified>
</cp:coreProperties>
</file>