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3A" w:rsidRPr="00F676D5" w:rsidRDefault="001D223A" w:rsidP="004B425D">
      <w:pPr>
        <w:ind w:left="5245"/>
        <w:jc w:val="center"/>
        <w:outlineLvl w:val="0"/>
        <w:rPr>
          <w:sz w:val="28"/>
          <w:szCs w:val="28"/>
        </w:rPr>
      </w:pPr>
      <w:r w:rsidRPr="00F676D5">
        <w:rPr>
          <w:sz w:val="28"/>
          <w:szCs w:val="28"/>
        </w:rPr>
        <w:t>УТВЕРЖДЕН</w:t>
      </w:r>
    </w:p>
    <w:p w:rsidR="001D223A" w:rsidRPr="00F676D5" w:rsidRDefault="001D223A" w:rsidP="004B425D">
      <w:pPr>
        <w:ind w:left="5245"/>
        <w:jc w:val="center"/>
        <w:outlineLvl w:val="0"/>
        <w:rPr>
          <w:sz w:val="28"/>
          <w:szCs w:val="28"/>
        </w:rPr>
      </w:pPr>
      <w:r w:rsidRPr="00F676D5">
        <w:rPr>
          <w:sz w:val="28"/>
          <w:szCs w:val="28"/>
        </w:rPr>
        <w:t>распоряжением администрации</w:t>
      </w:r>
    </w:p>
    <w:p w:rsidR="001D223A" w:rsidRPr="00F676D5" w:rsidRDefault="001D223A" w:rsidP="004B425D">
      <w:pPr>
        <w:ind w:left="5245"/>
        <w:jc w:val="center"/>
        <w:outlineLvl w:val="0"/>
        <w:rPr>
          <w:sz w:val="28"/>
          <w:szCs w:val="28"/>
        </w:rPr>
      </w:pPr>
      <w:r w:rsidRPr="00F676D5">
        <w:rPr>
          <w:sz w:val="28"/>
          <w:szCs w:val="28"/>
        </w:rPr>
        <w:t>городского округа город Воронеж</w:t>
      </w:r>
    </w:p>
    <w:p w:rsidR="001D223A" w:rsidRPr="00F676D5" w:rsidRDefault="004B425D" w:rsidP="004B425D">
      <w:pPr>
        <w:ind w:left="524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6BC7">
        <w:rPr>
          <w:sz w:val="28"/>
          <w:szCs w:val="28"/>
        </w:rPr>
        <w:t xml:space="preserve">05.04.2022    </w:t>
      </w:r>
      <w:r>
        <w:rPr>
          <w:sz w:val="28"/>
          <w:szCs w:val="28"/>
        </w:rPr>
        <w:t xml:space="preserve"> № </w:t>
      </w:r>
      <w:r w:rsidR="002D6BC7">
        <w:rPr>
          <w:sz w:val="28"/>
          <w:szCs w:val="28"/>
        </w:rPr>
        <w:t>158-р</w:t>
      </w:r>
      <w:bookmarkStart w:id="0" w:name="_GoBack"/>
      <w:bookmarkEnd w:id="0"/>
    </w:p>
    <w:p w:rsidR="00156F12" w:rsidRDefault="00156F12" w:rsidP="004B42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425D" w:rsidRPr="00F676D5" w:rsidRDefault="004B425D" w:rsidP="004B42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0F11" w:rsidRPr="00F676D5" w:rsidRDefault="002D6BC7" w:rsidP="004B425D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hyperlink w:anchor="Par34" w:history="1">
        <w:r w:rsidR="007E2F3D" w:rsidRPr="00F676D5">
          <w:rPr>
            <w:rFonts w:ascii="Times New Roman" w:hAnsi="Times New Roman" w:cs="Times New Roman"/>
            <w:b/>
            <w:caps/>
            <w:sz w:val="28"/>
            <w:szCs w:val="28"/>
          </w:rPr>
          <w:t>Порядок</w:t>
        </w:r>
      </w:hyperlink>
      <w:r w:rsidR="007E2F3D"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4B425D" w:rsidRDefault="007E2F3D" w:rsidP="004B425D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определения </w:t>
      </w:r>
      <w:r w:rsidR="004B42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нормативных </w:t>
      </w:r>
      <w:r w:rsidR="004B42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76D5">
        <w:rPr>
          <w:rFonts w:ascii="Times New Roman" w:hAnsi="Times New Roman" w:cs="Times New Roman"/>
          <w:b/>
          <w:caps/>
          <w:sz w:val="28"/>
          <w:szCs w:val="28"/>
        </w:rPr>
        <w:t>затрат</w:t>
      </w:r>
    </w:p>
    <w:p w:rsidR="004B425D" w:rsidRDefault="007E2F3D" w:rsidP="004B425D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76D5">
        <w:rPr>
          <w:rFonts w:ascii="Times New Roman" w:hAnsi="Times New Roman" w:cs="Times New Roman"/>
          <w:b/>
          <w:caps/>
          <w:sz w:val="28"/>
          <w:szCs w:val="28"/>
        </w:rPr>
        <w:t>на</w:t>
      </w:r>
      <w:r w:rsidR="004B42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 оказание</w:t>
      </w:r>
      <w:r w:rsidR="004B42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82DE1" w:rsidRPr="00F676D5">
        <w:rPr>
          <w:rFonts w:ascii="Times New Roman" w:hAnsi="Times New Roman" w:cs="Times New Roman"/>
          <w:b/>
          <w:caps/>
          <w:sz w:val="28"/>
          <w:szCs w:val="28"/>
        </w:rPr>
        <w:t>Муниципальн</w:t>
      </w:r>
      <w:r w:rsidR="00810B55" w:rsidRPr="00F676D5">
        <w:rPr>
          <w:rFonts w:ascii="Times New Roman" w:hAnsi="Times New Roman" w:cs="Times New Roman"/>
          <w:b/>
          <w:caps/>
          <w:sz w:val="28"/>
          <w:szCs w:val="28"/>
        </w:rPr>
        <w:t>ой</w:t>
      </w:r>
      <w:r w:rsidR="00482DE1"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B42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82DE1" w:rsidRPr="00F676D5">
        <w:rPr>
          <w:rFonts w:ascii="Times New Roman" w:hAnsi="Times New Roman" w:cs="Times New Roman"/>
          <w:b/>
          <w:caps/>
          <w:sz w:val="28"/>
          <w:szCs w:val="28"/>
        </w:rPr>
        <w:t>услуг</w:t>
      </w:r>
      <w:r w:rsidR="00810B55" w:rsidRPr="00F676D5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156F12" w:rsidRPr="00F676D5" w:rsidRDefault="00810B55" w:rsidP="004B425D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4B42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76D5">
        <w:rPr>
          <w:rFonts w:ascii="Times New Roman" w:hAnsi="Times New Roman" w:cs="Times New Roman"/>
          <w:b/>
          <w:caps/>
          <w:sz w:val="28"/>
          <w:szCs w:val="28"/>
        </w:rPr>
        <w:t>реализации</w:t>
      </w:r>
      <w:r w:rsidR="004B42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 дополнительных</w:t>
      </w:r>
      <w:r w:rsidR="004B42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 профессиональных программ </w:t>
      </w:r>
      <w:r w:rsidR="004B42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повышения </w:t>
      </w:r>
      <w:r w:rsidR="004B42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76D5">
        <w:rPr>
          <w:rFonts w:ascii="Times New Roman" w:hAnsi="Times New Roman" w:cs="Times New Roman"/>
          <w:b/>
          <w:caps/>
          <w:sz w:val="28"/>
          <w:szCs w:val="28"/>
        </w:rPr>
        <w:t>квалификации</w:t>
      </w:r>
      <w:r w:rsidR="00482DE1" w:rsidRPr="00F676D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156F12" w:rsidRPr="00F676D5" w:rsidRDefault="00156F12" w:rsidP="004B42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</w:p>
    <w:p w:rsidR="00156F12" w:rsidRPr="00F676D5" w:rsidRDefault="004B425D" w:rsidP="004B42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156F12" w:rsidRPr="00F676D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F08CE" w:rsidRPr="00F676D5" w:rsidRDefault="00AF08CE" w:rsidP="004B425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24E2C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156F12" w:rsidRPr="00F676D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</w:t>
      </w:r>
      <w:r w:rsidR="00C43E2E" w:rsidRPr="00F676D5">
        <w:rPr>
          <w:rFonts w:ascii="Times New Roman" w:hAnsi="Times New Roman" w:cs="Times New Roman"/>
          <w:sz w:val="28"/>
          <w:szCs w:val="28"/>
        </w:rPr>
        <w:t xml:space="preserve">на основании пункта 4 статьи 69.2 Бюджетного кодекса Российской Федерации, в соответствии с Общими требованиями к определению нормативных затрат на оказание государственных (муниципальных) услуг в сфере </w:t>
      </w:r>
      <w:r w:rsidR="00482DE1" w:rsidRPr="00F676D5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C43E2E" w:rsidRPr="00F676D5">
        <w:rPr>
          <w:rFonts w:ascii="Times New Roman" w:hAnsi="Times New Roman" w:cs="Times New Roman"/>
          <w:sz w:val="28"/>
          <w:szCs w:val="28"/>
        </w:rPr>
        <w:t>образования</w:t>
      </w:r>
      <w:r w:rsidR="00482DE1" w:rsidRPr="00F676D5">
        <w:rPr>
          <w:rFonts w:ascii="Times New Roman" w:hAnsi="Times New Roman" w:cs="Times New Roman"/>
          <w:sz w:val="28"/>
          <w:szCs w:val="28"/>
        </w:rPr>
        <w:t xml:space="preserve"> и дополнительного профессионального образования для лиц, имеющих или получающих высшее образование</w:t>
      </w:r>
      <w:r w:rsidR="0033514C" w:rsidRPr="00F676D5">
        <w:rPr>
          <w:rFonts w:ascii="Times New Roman" w:hAnsi="Times New Roman" w:cs="Times New Roman"/>
          <w:sz w:val="28"/>
          <w:szCs w:val="28"/>
        </w:rPr>
        <w:t>, молодежной политики</w:t>
      </w:r>
      <w:r w:rsidR="00C43E2E" w:rsidRPr="00F676D5">
        <w:rPr>
          <w:rFonts w:ascii="Times New Roman" w:hAnsi="Times New Roman" w:cs="Times New Roman"/>
          <w:sz w:val="28"/>
          <w:szCs w:val="28"/>
        </w:rPr>
        <w:t xml:space="preserve">, применяемых при расчете </w:t>
      </w:r>
      <w:r w:rsidR="00EE6A70" w:rsidRPr="00F676D5">
        <w:rPr>
          <w:rFonts w:ascii="Times New Roman" w:hAnsi="Times New Roman" w:cs="Times New Roman"/>
          <w:sz w:val="28"/>
          <w:szCs w:val="28"/>
        </w:rPr>
        <w:t>объема субсидии</w:t>
      </w:r>
      <w:r w:rsidR="00B24E2C" w:rsidRPr="00F676D5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государственного (муниципального) задания на оказание </w:t>
      </w:r>
      <w:r w:rsidR="001D785E" w:rsidRPr="00F676D5">
        <w:rPr>
          <w:rFonts w:ascii="Times New Roman" w:hAnsi="Times New Roman" w:cs="Times New Roman"/>
          <w:sz w:val="28"/>
          <w:szCs w:val="28"/>
        </w:rPr>
        <w:t>государственных (муниципальных</w:t>
      </w:r>
      <w:proofErr w:type="gramEnd"/>
      <w:r w:rsidR="001D785E" w:rsidRPr="00F676D5">
        <w:rPr>
          <w:rFonts w:ascii="Times New Roman" w:hAnsi="Times New Roman" w:cs="Times New Roman"/>
          <w:sz w:val="28"/>
          <w:szCs w:val="28"/>
        </w:rPr>
        <w:t xml:space="preserve">) </w:t>
      </w:r>
      <w:r w:rsidR="00B24E2C" w:rsidRPr="00F676D5">
        <w:rPr>
          <w:rFonts w:ascii="Times New Roman" w:hAnsi="Times New Roman" w:cs="Times New Roman"/>
          <w:sz w:val="28"/>
          <w:szCs w:val="28"/>
        </w:rPr>
        <w:t>услуг</w:t>
      </w:r>
      <w:r w:rsidR="00596A74" w:rsidRPr="00F676D5">
        <w:rPr>
          <w:rFonts w:ascii="Times New Roman" w:hAnsi="Times New Roman" w:cs="Times New Roman"/>
          <w:sz w:val="28"/>
          <w:szCs w:val="28"/>
        </w:rPr>
        <w:t xml:space="preserve"> (выполнение</w:t>
      </w:r>
      <w:r w:rsidR="00B24E2C" w:rsidRPr="00F676D5">
        <w:rPr>
          <w:rFonts w:ascii="Times New Roman" w:hAnsi="Times New Roman" w:cs="Times New Roman"/>
          <w:sz w:val="28"/>
          <w:szCs w:val="28"/>
        </w:rPr>
        <w:t xml:space="preserve"> работ) государственным (муниципальн</w:t>
      </w:r>
      <w:r w:rsidR="00AC1D60" w:rsidRPr="00F676D5">
        <w:rPr>
          <w:rFonts w:ascii="Times New Roman" w:hAnsi="Times New Roman" w:cs="Times New Roman"/>
          <w:sz w:val="28"/>
          <w:szCs w:val="28"/>
        </w:rPr>
        <w:t xml:space="preserve">ым) учреждением, </w:t>
      </w:r>
      <w:proofErr w:type="gramStart"/>
      <w:r w:rsidR="00AC1D60" w:rsidRPr="00F676D5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AC1D60" w:rsidRPr="00F676D5">
        <w:rPr>
          <w:rFonts w:ascii="Times New Roman" w:hAnsi="Times New Roman" w:cs="Times New Roman"/>
          <w:sz w:val="28"/>
          <w:szCs w:val="28"/>
        </w:rPr>
        <w:t xml:space="preserve"> п</w:t>
      </w:r>
      <w:r w:rsidR="001C752B" w:rsidRPr="00F676D5">
        <w:rPr>
          <w:rFonts w:ascii="Times New Roman" w:hAnsi="Times New Roman" w:cs="Times New Roman"/>
          <w:sz w:val="28"/>
          <w:szCs w:val="28"/>
        </w:rPr>
        <w:t>риказом М</w:t>
      </w:r>
      <w:r w:rsidR="00B24E2C" w:rsidRPr="00F676D5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33514C" w:rsidRPr="00F676D5"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="00B24E2C" w:rsidRPr="00F676D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3514C" w:rsidRPr="00F676D5">
        <w:rPr>
          <w:rFonts w:ascii="Times New Roman" w:hAnsi="Times New Roman" w:cs="Times New Roman"/>
          <w:sz w:val="28"/>
          <w:szCs w:val="28"/>
        </w:rPr>
        <w:t>Российской Федерации от 26</w:t>
      </w:r>
      <w:r w:rsidR="00B24E2C" w:rsidRPr="00F676D5">
        <w:rPr>
          <w:rFonts w:ascii="Times New Roman" w:hAnsi="Times New Roman" w:cs="Times New Roman"/>
          <w:sz w:val="28"/>
          <w:szCs w:val="28"/>
        </w:rPr>
        <w:t>.0</w:t>
      </w:r>
      <w:r w:rsidR="0033514C" w:rsidRPr="00F676D5">
        <w:rPr>
          <w:rFonts w:ascii="Times New Roman" w:hAnsi="Times New Roman" w:cs="Times New Roman"/>
          <w:sz w:val="28"/>
          <w:szCs w:val="28"/>
        </w:rPr>
        <w:t>3</w:t>
      </w:r>
      <w:r w:rsidR="00B24E2C" w:rsidRPr="00F676D5">
        <w:rPr>
          <w:rFonts w:ascii="Times New Roman" w:hAnsi="Times New Roman" w:cs="Times New Roman"/>
          <w:sz w:val="28"/>
          <w:szCs w:val="28"/>
        </w:rPr>
        <w:t>.20</w:t>
      </w:r>
      <w:r w:rsidR="0033514C" w:rsidRPr="00F676D5">
        <w:rPr>
          <w:rFonts w:ascii="Times New Roman" w:hAnsi="Times New Roman" w:cs="Times New Roman"/>
          <w:sz w:val="28"/>
          <w:szCs w:val="28"/>
        </w:rPr>
        <w:t>21</w:t>
      </w:r>
      <w:r w:rsidR="00B24E2C" w:rsidRPr="00F676D5">
        <w:rPr>
          <w:rFonts w:ascii="Times New Roman" w:hAnsi="Times New Roman" w:cs="Times New Roman"/>
          <w:sz w:val="28"/>
          <w:szCs w:val="28"/>
        </w:rPr>
        <w:t xml:space="preserve"> № </w:t>
      </w:r>
      <w:r w:rsidR="0033514C" w:rsidRPr="00F676D5">
        <w:rPr>
          <w:rFonts w:ascii="Times New Roman" w:hAnsi="Times New Roman" w:cs="Times New Roman"/>
          <w:sz w:val="28"/>
          <w:szCs w:val="28"/>
        </w:rPr>
        <w:t>209</w:t>
      </w:r>
      <w:r w:rsidR="00B24E2C" w:rsidRPr="00F676D5">
        <w:rPr>
          <w:rFonts w:ascii="Times New Roman" w:hAnsi="Times New Roman" w:cs="Times New Roman"/>
          <w:sz w:val="28"/>
          <w:szCs w:val="28"/>
        </w:rPr>
        <w:t xml:space="preserve">, с целью </w:t>
      </w:r>
      <w:r w:rsidR="00B24E2C" w:rsidRPr="007811D5">
        <w:rPr>
          <w:rFonts w:ascii="Times New Roman" w:hAnsi="Times New Roman" w:cs="Times New Roman"/>
          <w:sz w:val="28"/>
          <w:szCs w:val="28"/>
        </w:rPr>
        <w:t>определения нормативных затрат</w:t>
      </w:r>
      <w:r w:rsidR="00B019D8" w:rsidRPr="007811D5">
        <w:rPr>
          <w:rFonts w:ascii="Times New Roman" w:hAnsi="Times New Roman" w:cs="Times New Roman"/>
          <w:sz w:val="28"/>
          <w:szCs w:val="28"/>
        </w:rPr>
        <w:t xml:space="preserve">, применяемых при расчете объема финансового обеспечения выполнения муниципального задания </w:t>
      </w:r>
      <w:r w:rsidR="00596A74" w:rsidRPr="007811D5">
        <w:rPr>
          <w:rFonts w:ascii="Times New Roman" w:hAnsi="Times New Roman" w:cs="Times New Roman"/>
          <w:sz w:val="28"/>
          <w:szCs w:val="28"/>
        </w:rPr>
        <w:t xml:space="preserve">на оказание муниципальной </w:t>
      </w:r>
      <w:r w:rsidR="00D906C2" w:rsidRPr="007811D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96A74" w:rsidRPr="007811D5">
        <w:rPr>
          <w:rFonts w:ascii="Times New Roman" w:hAnsi="Times New Roman" w:cs="Times New Roman"/>
          <w:sz w:val="28"/>
          <w:szCs w:val="28"/>
        </w:rPr>
        <w:t>и по реализации</w:t>
      </w:r>
      <w:r w:rsidR="0033514C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C304B8" w:rsidRPr="007811D5">
        <w:rPr>
          <w:rFonts w:ascii="Times New Roman" w:hAnsi="Times New Roman" w:cs="Times New Roman"/>
          <w:sz w:val="28"/>
          <w:szCs w:val="28"/>
        </w:rPr>
        <w:t>дополнительных профессиональных программ повышения квалификации</w:t>
      </w:r>
      <w:r w:rsidR="00596A74" w:rsidRPr="007811D5">
        <w:rPr>
          <w:rFonts w:ascii="Times New Roman" w:hAnsi="Times New Roman" w:cs="Times New Roman"/>
          <w:sz w:val="28"/>
          <w:szCs w:val="28"/>
        </w:rPr>
        <w:t xml:space="preserve"> (далее – муниципальная</w:t>
      </w:r>
      <w:r w:rsidR="0033514C" w:rsidRPr="007811D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96A74" w:rsidRPr="007811D5">
        <w:rPr>
          <w:rFonts w:ascii="Times New Roman" w:hAnsi="Times New Roman" w:cs="Times New Roman"/>
          <w:sz w:val="28"/>
          <w:szCs w:val="28"/>
        </w:rPr>
        <w:t>а</w:t>
      </w:r>
      <w:r w:rsidR="00F2572D" w:rsidRPr="007811D5">
        <w:rPr>
          <w:rFonts w:ascii="Times New Roman" w:hAnsi="Times New Roman" w:cs="Times New Roman"/>
          <w:sz w:val="28"/>
          <w:szCs w:val="28"/>
        </w:rPr>
        <w:t>)</w:t>
      </w:r>
      <w:r w:rsidR="00B019D8" w:rsidRPr="007811D5">
        <w:rPr>
          <w:rFonts w:ascii="Times New Roman" w:hAnsi="Times New Roman" w:cs="Times New Roman"/>
          <w:sz w:val="28"/>
          <w:szCs w:val="28"/>
        </w:rPr>
        <w:t>.</w:t>
      </w:r>
      <w:r w:rsidR="00297856" w:rsidRPr="00781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85E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4B121A" w:rsidRPr="007811D5">
        <w:rPr>
          <w:rFonts w:ascii="Times New Roman" w:hAnsi="Times New Roman" w:cs="Times New Roman"/>
          <w:sz w:val="28"/>
          <w:szCs w:val="28"/>
        </w:rPr>
        <w:t>Н</w:t>
      </w:r>
      <w:r w:rsidR="00D21646" w:rsidRPr="007811D5">
        <w:rPr>
          <w:rFonts w:ascii="Times New Roman" w:hAnsi="Times New Roman" w:cs="Times New Roman"/>
          <w:sz w:val="28"/>
          <w:szCs w:val="28"/>
        </w:rPr>
        <w:t xml:space="preserve">ормативные затраты </w:t>
      </w:r>
      <w:r w:rsidR="004B121A" w:rsidRPr="007811D5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C279BE" w:rsidRPr="007811D5">
        <w:rPr>
          <w:rFonts w:ascii="Times New Roman" w:hAnsi="Times New Roman" w:cs="Times New Roman"/>
          <w:sz w:val="28"/>
          <w:szCs w:val="28"/>
        </w:rPr>
        <w:t>на оказание муниципальной</w:t>
      </w:r>
      <w:r w:rsidR="00D21646" w:rsidRPr="007811D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279BE" w:rsidRPr="007811D5">
        <w:rPr>
          <w:rFonts w:ascii="Times New Roman" w:hAnsi="Times New Roman" w:cs="Times New Roman"/>
          <w:sz w:val="28"/>
          <w:szCs w:val="28"/>
        </w:rPr>
        <w:t>и, содержащей</w:t>
      </w:r>
      <w:r w:rsidR="00D21646" w:rsidRPr="007811D5">
        <w:rPr>
          <w:rFonts w:ascii="Times New Roman" w:hAnsi="Times New Roman" w:cs="Times New Roman"/>
          <w:sz w:val="28"/>
          <w:szCs w:val="28"/>
        </w:rPr>
        <w:t>ся</w:t>
      </w:r>
      <w:r w:rsidR="005947EE" w:rsidRPr="007811D5">
        <w:rPr>
          <w:rFonts w:ascii="Times New Roman" w:hAnsi="Times New Roman" w:cs="Times New Roman"/>
          <w:sz w:val="28"/>
          <w:szCs w:val="28"/>
        </w:rPr>
        <w:t xml:space="preserve"> в общероссийском базовом (отраслевом) перечне</w:t>
      </w:r>
      <w:r w:rsidR="00D21646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5947EE" w:rsidRPr="007811D5">
        <w:rPr>
          <w:rFonts w:ascii="Times New Roman" w:hAnsi="Times New Roman" w:cs="Times New Roman"/>
          <w:sz w:val="28"/>
          <w:szCs w:val="28"/>
        </w:rPr>
        <w:t xml:space="preserve">(классификаторе) государственных и </w:t>
      </w:r>
      <w:r w:rsidR="004A3B00" w:rsidRPr="007811D5">
        <w:rPr>
          <w:rFonts w:ascii="Times New Roman" w:hAnsi="Times New Roman" w:cs="Times New Roman"/>
          <w:sz w:val="28"/>
          <w:szCs w:val="28"/>
        </w:rPr>
        <w:t>муниципальных</w:t>
      </w:r>
      <w:r w:rsidR="00D21646" w:rsidRPr="007811D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96A74" w:rsidRPr="007811D5">
        <w:rPr>
          <w:rFonts w:ascii="Times New Roman" w:hAnsi="Times New Roman" w:cs="Times New Roman"/>
          <w:sz w:val="28"/>
          <w:szCs w:val="28"/>
        </w:rPr>
        <w:t>, оказываемых физическим лицам</w:t>
      </w:r>
      <w:r w:rsidR="00031C8A" w:rsidRPr="007811D5">
        <w:rPr>
          <w:rFonts w:ascii="Times New Roman" w:hAnsi="Times New Roman" w:cs="Times New Roman"/>
          <w:sz w:val="28"/>
          <w:szCs w:val="28"/>
        </w:rPr>
        <w:t>, по виду деятельности «Дополнительное профессиональное образование для лиц, имеющих или получающих высшее образование»</w:t>
      </w:r>
      <w:r w:rsidR="00D21646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4A3B00" w:rsidRPr="007811D5">
        <w:rPr>
          <w:rFonts w:ascii="Times New Roman" w:hAnsi="Times New Roman" w:cs="Times New Roman"/>
          <w:sz w:val="28"/>
          <w:szCs w:val="28"/>
        </w:rPr>
        <w:t>(далее – Переч</w:t>
      </w:r>
      <w:r w:rsidR="006170F1" w:rsidRPr="007811D5">
        <w:rPr>
          <w:rFonts w:ascii="Times New Roman" w:hAnsi="Times New Roman" w:cs="Times New Roman"/>
          <w:sz w:val="28"/>
          <w:szCs w:val="28"/>
        </w:rPr>
        <w:t>е</w:t>
      </w:r>
      <w:r w:rsidR="004A3B00" w:rsidRPr="007811D5">
        <w:rPr>
          <w:rFonts w:ascii="Times New Roman" w:hAnsi="Times New Roman" w:cs="Times New Roman"/>
          <w:sz w:val="28"/>
          <w:szCs w:val="28"/>
        </w:rPr>
        <w:t>н</w:t>
      </w:r>
      <w:r w:rsidR="00F57FE0" w:rsidRPr="007811D5">
        <w:rPr>
          <w:rFonts w:ascii="Times New Roman" w:hAnsi="Times New Roman" w:cs="Times New Roman"/>
          <w:sz w:val="28"/>
          <w:szCs w:val="28"/>
        </w:rPr>
        <w:t>ь</w:t>
      </w:r>
      <w:r w:rsidR="00DF1EEE" w:rsidRPr="007811D5">
        <w:rPr>
          <w:rFonts w:ascii="Times New Roman" w:hAnsi="Times New Roman" w:cs="Times New Roman"/>
          <w:sz w:val="28"/>
          <w:szCs w:val="28"/>
        </w:rPr>
        <w:t>)</w:t>
      </w:r>
      <w:r w:rsidR="00D21646" w:rsidRPr="007811D5">
        <w:rPr>
          <w:rFonts w:ascii="Times New Roman" w:hAnsi="Times New Roman" w:cs="Times New Roman"/>
          <w:sz w:val="28"/>
          <w:szCs w:val="28"/>
        </w:rPr>
        <w:t>.</w:t>
      </w:r>
    </w:p>
    <w:p w:rsidR="00D21646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D21646" w:rsidRPr="007811D5">
        <w:rPr>
          <w:rFonts w:ascii="Times New Roman" w:hAnsi="Times New Roman" w:cs="Times New Roman"/>
          <w:sz w:val="28"/>
          <w:szCs w:val="28"/>
        </w:rPr>
        <w:t>Нормативные з</w:t>
      </w:r>
      <w:r w:rsidR="00C279BE" w:rsidRPr="007811D5">
        <w:rPr>
          <w:rFonts w:ascii="Times New Roman" w:hAnsi="Times New Roman" w:cs="Times New Roman"/>
          <w:sz w:val="28"/>
          <w:szCs w:val="28"/>
        </w:rPr>
        <w:t>атраты на оказание муниципальной</w:t>
      </w:r>
      <w:r w:rsidR="00D21646" w:rsidRPr="007811D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279BE" w:rsidRPr="007811D5">
        <w:rPr>
          <w:rFonts w:ascii="Times New Roman" w:hAnsi="Times New Roman" w:cs="Times New Roman"/>
          <w:sz w:val="28"/>
          <w:szCs w:val="28"/>
        </w:rPr>
        <w:t>и</w:t>
      </w:r>
      <w:r w:rsidR="00D21646" w:rsidRPr="007811D5">
        <w:rPr>
          <w:rFonts w:ascii="Times New Roman" w:hAnsi="Times New Roman" w:cs="Times New Roman"/>
          <w:sz w:val="28"/>
          <w:szCs w:val="28"/>
        </w:rPr>
        <w:t xml:space="preserve"> рассчитываются на единицу показателя объема оказания муниципальной услуги, установленного в Перечне</w:t>
      </w:r>
      <w:r w:rsidR="00C304B8" w:rsidRPr="007811D5">
        <w:rPr>
          <w:rFonts w:ascii="Times New Roman" w:hAnsi="Times New Roman" w:cs="Times New Roman"/>
          <w:sz w:val="28"/>
          <w:szCs w:val="28"/>
        </w:rPr>
        <w:t>.</w:t>
      </w:r>
    </w:p>
    <w:p w:rsidR="00DF1EEE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AA0C09" w:rsidRPr="007811D5">
        <w:rPr>
          <w:rFonts w:ascii="Times New Roman" w:hAnsi="Times New Roman" w:cs="Times New Roman"/>
          <w:sz w:val="28"/>
          <w:szCs w:val="28"/>
        </w:rPr>
        <w:t>Базовый норматив затрат (н</w:t>
      </w:r>
      <w:r w:rsidR="00DF1EEE" w:rsidRPr="007811D5">
        <w:rPr>
          <w:rFonts w:ascii="Times New Roman" w:hAnsi="Times New Roman" w:cs="Times New Roman"/>
          <w:sz w:val="28"/>
          <w:szCs w:val="28"/>
        </w:rPr>
        <w:t>ормативные затраты на оказание</w:t>
      </w:r>
      <w:r w:rsidR="00D84F3F" w:rsidRPr="007811D5">
        <w:rPr>
          <w:rFonts w:ascii="Times New Roman" w:hAnsi="Times New Roman" w:cs="Times New Roman"/>
          <w:sz w:val="28"/>
          <w:szCs w:val="28"/>
        </w:rPr>
        <w:t xml:space="preserve"> единицы муниципальной</w:t>
      </w:r>
      <w:r w:rsidR="00DF1EEE" w:rsidRPr="007811D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A0C09" w:rsidRPr="007811D5">
        <w:rPr>
          <w:rFonts w:ascii="Times New Roman" w:hAnsi="Times New Roman" w:cs="Times New Roman"/>
          <w:sz w:val="28"/>
          <w:szCs w:val="28"/>
        </w:rPr>
        <w:t>)</w:t>
      </w:r>
      <w:r w:rsidR="00DF1EEE" w:rsidRPr="007811D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F26C3" w:rsidRPr="00781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="00DF26C3" w:rsidRPr="007811D5">
        <w:rPr>
          <w:rFonts w:ascii="Times New Roman" w:hAnsi="Times New Roman" w:cs="Times New Roman"/>
          <w:sz w:val="28"/>
          <w:szCs w:val="28"/>
          <w:vertAlign w:val="subscript"/>
        </w:rPr>
        <w:t>итог</w:t>
      </w:r>
      <w:r w:rsidR="00DD1257">
        <w:rPr>
          <w:rFonts w:ascii="Times New Roman" w:hAnsi="Times New Roman" w:cs="Times New Roman"/>
          <w:sz w:val="28"/>
          <w:szCs w:val="28"/>
        </w:rPr>
        <w:t>)</w:t>
      </w:r>
      <w:r w:rsidR="00C370D5" w:rsidRPr="007811D5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DF1EEE" w:rsidRPr="007811D5">
        <w:rPr>
          <w:rFonts w:ascii="Times New Roman" w:hAnsi="Times New Roman" w:cs="Times New Roman"/>
          <w:sz w:val="28"/>
          <w:szCs w:val="28"/>
        </w:rPr>
        <w:t>тся по формуле:</w:t>
      </w:r>
    </w:p>
    <w:p w:rsidR="00DF06FC" w:rsidRDefault="00DF1EEE" w:rsidP="004B425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811D5">
        <w:rPr>
          <w:rFonts w:ascii="Times New Roman" w:hAnsi="Times New Roman" w:cs="Times New Roman"/>
          <w:sz w:val="28"/>
          <w:szCs w:val="28"/>
          <w:vertAlign w:val="subscript"/>
        </w:rPr>
        <w:t xml:space="preserve"> итог</w:t>
      </w:r>
      <w:r w:rsidRPr="007811D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811D5">
        <w:rPr>
          <w:rFonts w:ascii="Times New Roman" w:hAnsi="Times New Roman" w:cs="Times New Roman"/>
          <w:sz w:val="28"/>
          <w:szCs w:val="28"/>
        </w:rPr>
        <w:t>∑</w:t>
      </w:r>
      <w:r w:rsidRPr="007811D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79746A" w:rsidRPr="007811D5">
        <w:rPr>
          <w:rFonts w:ascii="Times New Roman" w:hAnsi="Times New Roman" w:cs="Times New Roman"/>
          <w:sz w:val="28"/>
          <w:szCs w:val="28"/>
        </w:rPr>
        <w:t>,</w:t>
      </w:r>
    </w:p>
    <w:p w:rsidR="0079746A" w:rsidRPr="007811D5" w:rsidRDefault="0079746A" w:rsidP="00DF06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где:</w:t>
      </w:r>
    </w:p>
    <w:p w:rsidR="00DF1EEE" w:rsidRPr="007811D5" w:rsidRDefault="002D6BC7" w:rsidP="004B425D">
      <w:pPr>
        <w:widowControl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DF1EEE" w:rsidRPr="007811D5">
        <w:rPr>
          <w:sz w:val="28"/>
          <w:szCs w:val="28"/>
        </w:rPr>
        <w:t xml:space="preserve"> </w:t>
      </w:r>
      <w:r w:rsidR="00DD1257" w:rsidRPr="007811D5">
        <w:rPr>
          <w:sz w:val="28"/>
          <w:szCs w:val="28"/>
        </w:rPr>
        <w:t>–</w:t>
      </w:r>
      <w:r w:rsidR="00DF1EEE" w:rsidRPr="007811D5">
        <w:rPr>
          <w:sz w:val="28"/>
          <w:szCs w:val="28"/>
        </w:rPr>
        <w:t xml:space="preserve"> объем затрат </w:t>
      </w:r>
      <w:proofErr w:type="spellStart"/>
      <w:r w:rsidR="00C00CE3" w:rsidRPr="007811D5">
        <w:rPr>
          <w:sz w:val="28"/>
          <w:szCs w:val="28"/>
          <w:lang w:val="en-US"/>
        </w:rPr>
        <w:t>i</w:t>
      </w:r>
      <w:proofErr w:type="spellEnd"/>
      <w:r w:rsidR="00DF1EEE" w:rsidRPr="007811D5">
        <w:rPr>
          <w:sz w:val="28"/>
          <w:szCs w:val="28"/>
        </w:rPr>
        <w:t>-той составляющей нормативов затрат на оказание муниципальной услуги.</w:t>
      </w:r>
    </w:p>
    <w:p w:rsidR="00D4118E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D4118E" w:rsidRPr="007811D5">
        <w:rPr>
          <w:rFonts w:ascii="Times New Roman" w:hAnsi="Times New Roman" w:cs="Times New Roman"/>
          <w:sz w:val="28"/>
          <w:szCs w:val="28"/>
        </w:rPr>
        <w:t xml:space="preserve">Размер затрат по </w:t>
      </w:r>
      <w:proofErr w:type="spellStart"/>
      <w:r w:rsidR="00C00CE3" w:rsidRPr="007811D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4118E" w:rsidRPr="007811D5">
        <w:rPr>
          <w:rFonts w:ascii="Times New Roman" w:hAnsi="Times New Roman" w:cs="Times New Roman"/>
          <w:sz w:val="28"/>
          <w:szCs w:val="28"/>
        </w:rPr>
        <w:t>-той составляющей нормативных затрат на оказание единицы муниципальной услуги</w:t>
      </w:r>
      <w:r w:rsidR="00361783" w:rsidRPr="007811D5">
        <w:rPr>
          <w:rFonts w:ascii="Times New Roman" w:hAnsi="Times New Roman" w:cs="Times New Roman"/>
          <w:sz w:val="28"/>
          <w:szCs w:val="28"/>
        </w:rPr>
        <w:t xml:space="preserve"> определяется как произведение размера </w:t>
      </w:r>
      <w:proofErr w:type="spellStart"/>
      <w:r w:rsidR="00C00CE3" w:rsidRPr="007811D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F4D68">
        <w:rPr>
          <w:rFonts w:ascii="Times New Roman" w:hAnsi="Times New Roman" w:cs="Times New Roman"/>
          <w:sz w:val="28"/>
          <w:szCs w:val="28"/>
        </w:rPr>
        <w:t>-той составляющей базового норматива</w:t>
      </w:r>
      <w:r w:rsidR="00361783" w:rsidRPr="007811D5">
        <w:rPr>
          <w:rFonts w:ascii="Times New Roman" w:hAnsi="Times New Roman" w:cs="Times New Roman"/>
          <w:sz w:val="28"/>
          <w:szCs w:val="28"/>
        </w:rPr>
        <w:t xml:space="preserve"> затрат на оказание единицы </w:t>
      </w:r>
      <w:r w:rsidR="00125009" w:rsidRPr="007811D5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361783" w:rsidRPr="007811D5">
        <w:rPr>
          <w:rFonts w:ascii="Times New Roman" w:hAnsi="Times New Roman" w:cs="Times New Roman"/>
          <w:sz w:val="28"/>
          <w:szCs w:val="28"/>
        </w:rPr>
        <w:t xml:space="preserve"> территориального корректирующего коэффициента</w:t>
      </w:r>
      <w:r w:rsidR="00125009" w:rsidRPr="007811D5">
        <w:rPr>
          <w:rFonts w:ascii="Times New Roman" w:hAnsi="Times New Roman" w:cs="Times New Roman"/>
          <w:sz w:val="28"/>
          <w:szCs w:val="28"/>
        </w:rPr>
        <w:t xml:space="preserve"> и отраслевого корректирующего коэффициента</w:t>
      </w:r>
      <w:r w:rsidR="00361783" w:rsidRPr="007811D5">
        <w:rPr>
          <w:rFonts w:ascii="Times New Roman" w:hAnsi="Times New Roman" w:cs="Times New Roman"/>
          <w:sz w:val="28"/>
          <w:szCs w:val="28"/>
        </w:rPr>
        <w:t>.</w:t>
      </w:r>
    </w:p>
    <w:p w:rsidR="00182318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182318" w:rsidRPr="007811D5">
        <w:rPr>
          <w:rFonts w:ascii="Times New Roman" w:hAnsi="Times New Roman" w:cs="Times New Roman"/>
          <w:sz w:val="28"/>
          <w:szCs w:val="28"/>
        </w:rPr>
        <w:t xml:space="preserve">Корректирующие коэффициенты к базовому нормативу затрат на оказание муниципальной услуги, применяемые при расчете нормативных затрат, состоят </w:t>
      </w:r>
      <w:proofErr w:type="gramStart"/>
      <w:r w:rsidR="00182318" w:rsidRPr="007811D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82318" w:rsidRPr="007811D5">
        <w:rPr>
          <w:rFonts w:ascii="Times New Roman" w:hAnsi="Times New Roman" w:cs="Times New Roman"/>
          <w:sz w:val="28"/>
          <w:szCs w:val="28"/>
        </w:rPr>
        <w:t>:</w:t>
      </w:r>
    </w:p>
    <w:p w:rsidR="00182318" w:rsidRPr="007811D5" w:rsidRDefault="00182318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территориального корректирующего коэффициента,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имущества;</w:t>
      </w:r>
    </w:p>
    <w:p w:rsidR="00182318" w:rsidRPr="007811D5" w:rsidRDefault="00182318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отраслевого корректирующего коэффициента, отражающего отраслевую специфику муниципальной услуги в сфере образования, науки и молодежной политики.</w:t>
      </w:r>
      <w:r w:rsidR="00871519" w:rsidRPr="00781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46A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</w:t>
      </w:r>
      <w:r w:rsidR="00D8004E" w:rsidRPr="007811D5">
        <w:rPr>
          <w:rFonts w:ascii="Times New Roman" w:hAnsi="Times New Roman" w:cs="Times New Roman"/>
          <w:sz w:val="28"/>
          <w:szCs w:val="28"/>
        </w:rPr>
        <w:t>Определен</w:t>
      </w:r>
      <w:r w:rsidR="009F4D68">
        <w:rPr>
          <w:rFonts w:ascii="Times New Roman" w:hAnsi="Times New Roman" w:cs="Times New Roman"/>
          <w:sz w:val="28"/>
          <w:szCs w:val="28"/>
        </w:rPr>
        <w:t>ие значений составляющих базового норматива</w:t>
      </w:r>
      <w:r w:rsidR="00D8004E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A6503B" w:rsidRPr="007811D5">
        <w:rPr>
          <w:rFonts w:ascii="Times New Roman" w:hAnsi="Times New Roman" w:cs="Times New Roman"/>
          <w:sz w:val="28"/>
          <w:szCs w:val="28"/>
        </w:rPr>
        <w:t>затрат на оказание муниципальной</w:t>
      </w:r>
      <w:r w:rsidR="00D8004E" w:rsidRPr="007811D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6503B" w:rsidRPr="007811D5">
        <w:rPr>
          <w:rFonts w:ascii="Times New Roman" w:hAnsi="Times New Roman" w:cs="Times New Roman"/>
          <w:sz w:val="28"/>
          <w:szCs w:val="28"/>
        </w:rPr>
        <w:t>и</w:t>
      </w:r>
      <w:r w:rsidR="00D8004E" w:rsidRPr="007811D5">
        <w:rPr>
          <w:rFonts w:ascii="Times New Roman" w:hAnsi="Times New Roman" w:cs="Times New Roman"/>
          <w:sz w:val="28"/>
          <w:szCs w:val="28"/>
        </w:rPr>
        <w:t xml:space="preserve"> осуществляется с учетом натуральных показа</w:t>
      </w:r>
      <w:r w:rsidR="002F3614" w:rsidRPr="007811D5">
        <w:rPr>
          <w:rFonts w:ascii="Times New Roman" w:hAnsi="Times New Roman" w:cs="Times New Roman"/>
          <w:sz w:val="28"/>
          <w:szCs w:val="28"/>
        </w:rPr>
        <w:t>т</w:t>
      </w:r>
      <w:r w:rsidR="00D8004E" w:rsidRPr="007811D5">
        <w:rPr>
          <w:rFonts w:ascii="Times New Roman" w:hAnsi="Times New Roman" w:cs="Times New Roman"/>
          <w:sz w:val="28"/>
          <w:szCs w:val="28"/>
        </w:rPr>
        <w:t>елей трудовых, материальных и технических ресурсов,  используемых для оказания муниципальной услуги.</w:t>
      </w:r>
    </w:p>
    <w:p w:rsidR="00D8004E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</w:t>
      </w:r>
      <w:r w:rsidR="00D8004E" w:rsidRPr="007811D5">
        <w:rPr>
          <w:rFonts w:ascii="Times New Roman" w:hAnsi="Times New Roman" w:cs="Times New Roman"/>
          <w:sz w:val="28"/>
          <w:szCs w:val="28"/>
        </w:rPr>
        <w:t>Значения натуральных показателей ресурсов устанавливаются нормативными правовыми актами</w:t>
      </w:r>
      <w:r w:rsidR="002F3614" w:rsidRPr="007811D5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нормативными правовыми актами органов государственной власти субъектов Российской Федерации, муниципальными правовыми актами, а также</w:t>
      </w:r>
      <w:r w:rsidR="00A70964" w:rsidRPr="007811D5">
        <w:rPr>
          <w:rFonts w:ascii="Times New Roman" w:hAnsi="Times New Roman" w:cs="Times New Roman"/>
          <w:sz w:val="28"/>
          <w:szCs w:val="28"/>
        </w:rPr>
        <w:t xml:space="preserve"> межгосударственными, национальными (государственными) стандартами Российской  Федерации, строительными нормами и правилами, санитарными нормами и правилами, стандартами, порядками и регламентами оказания муниципальных услуг.</w:t>
      </w:r>
    </w:p>
    <w:p w:rsidR="00817CB9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1.9. </w:t>
      </w:r>
      <w:r w:rsidR="00817CB9" w:rsidRPr="007811D5">
        <w:rPr>
          <w:rFonts w:ascii="Times New Roman" w:hAnsi="Times New Roman" w:cs="Times New Roman"/>
          <w:sz w:val="28"/>
          <w:szCs w:val="28"/>
        </w:rPr>
        <w:t>При отсутствии утвержденных норм и нормативов использования ресурсов, выраженных в натуральных показателях, нормы</w:t>
      </w:r>
      <w:r w:rsidR="004A5E14">
        <w:rPr>
          <w:rFonts w:ascii="Times New Roman" w:hAnsi="Times New Roman" w:cs="Times New Roman"/>
          <w:sz w:val="28"/>
          <w:szCs w:val="28"/>
        </w:rPr>
        <w:t>,</w:t>
      </w:r>
      <w:r w:rsidR="00817CB9" w:rsidRPr="007811D5">
        <w:rPr>
          <w:rFonts w:ascii="Times New Roman" w:hAnsi="Times New Roman" w:cs="Times New Roman"/>
          <w:sz w:val="28"/>
          <w:szCs w:val="28"/>
        </w:rPr>
        <w:t xml:space="preserve"> выраженные в натуральных показателях</w:t>
      </w:r>
      <w:r w:rsidR="009F4D68">
        <w:rPr>
          <w:rFonts w:ascii="Times New Roman" w:hAnsi="Times New Roman" w:cs="Times New Roman"/>
          <w:sz w:val="28"/>
          <w:szCs w:val="28"/>
        </w:rPr>
        <w:t>,</w:t>
      </w:r>
      <w:r w:rsidR="00817CB9" w:rsidRPr="007811D5">
        <w:rPr>
          <w:rFonts w:ascii="Times New Roman" w:hAnsi="Times New Roman" w:cs="Times New Roman"/>
          <w:sz w:val="28"/>
          <w:szCs w:val="28"/>
        </w:rPr>
        <w:t xml:space="preserve"> определяются:</w:t>
      </w:r>
    </w:p>
    <w:p w:rsidR="00817CB9" w:rsidRPr="007811D5" w:rsidRDefault="00817CB9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на основе медианного значения количества соответствующего ресурса в расчете на единицу оказания муниципальной услуги (медианный метод);</w:t>
      </w:r>
    </w:p>
    <w:p w:rsidR="00817CB9" w:rsidRPr="007811D5" w:rsidRDefault="00817CB9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="00275E1A" w:rsidRPr="007811D5">
        <w:rPr>
          <w:rFonts w:ascii="Times New Roman" w:hAnsi="Times New Roman" w:cs="Times New Roman"/>
          <w:sz w:val="28"/>
          <w:szCs w:val="28"/>
        </w:rPr>
        <w:t>на основе значения количества соответствующего ресурса в расчете на единицу оказания муниципальной услуги в наиболее эффективном учреждении (метод наиболее эффективного учреждения);</w:t>
      </w:r>
    </w:p>
    <w:p w:rsidR="00275E1A" w:rsidRPr="007811D5" w:rsidRDefault="00275E1A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методом учета фактических затрат.</w:t>
      </w:r>
    </w:p>
    <w:p w:rsidR="00275E1A" w:rsidRPr="007811D5" w:rsidRDefault="00275E1A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 xml:space="preserve">При использовании метода учета фактических затрат установление норм, выраженных в натуральных показателях, осуществляется на основе анализа и усреднения показателей деятельности </w:t>
      </w:r>
      <w:r w:rsidR="00F676D5" w:rsidRPr="007811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811D5">
        <w:rPr>
          <w:rFonts w:ascii="Times New Roman" w:hAnsi="Times New Roman" w:cs="Times New Roman"/>
          <w:sz w:val="28"/>
          <w:szCs w:val="28"/>
        </w:rPr>
        <w:t>учреждения за предыдущий отчетный период.</w:t>
      </w:r>
    </w:p>
    <w:p w:rsidR="00107E74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1.10. </w:t>
      </w:r>
      <w:r w:rsidR="00107E74" w:rsidRPr="007811D5">
        <w:rPr>
          <w:rFonts w:ascii="Times New Roman" w:hAnsi="Times New Roman" w:cs="Times New Roman"/>
          <w:sz w:val="28"/>
          <w:szCs w:val="28"/>
        </w:rPr>
        <w:t>При расчете</w:t>
      </w:r>
      <w:r w:rsidR="009F4D68">
        <w:rPr>
          <w:rFonts w:ascii="Times New Roman" w:hAnsi="Times New Roman" w:cs="Times New Roman"/>
          <w:sz w:val="28"/>
          <w:szCs w:val="28"/>
        </w:rPr>
        <w:t xml:space="preserve"> значений составляющих базового норматива</w:t>
      </w:r>
      <w:r w:rsidR="00711FD4" w:rsidRPr="007811D5">
        <w:rPr>
          <w:rFonts w:ascii="Times New Roman" w:hAnsi="Times New Roman" w:cs="Times New Roman"/>
          <w:sz w:val="28"/>
          <w:szCs w:val="28"/>
        </w:rPr>
        <w:t xml:space="preserve"> затрат применяются стоимостные показатели материальных, технических и трудовых ресурсов, значения которых определяются с учетом средних значений цен на товары и услуги по данным официального статистического наблюдения или, при отсутствии таковых, как средние значения по результатам анализа рыночных цен.</w:t>
      </w:r>
    </w:p>
    <w:p w:rsidR="001B082E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07D">
        <w:rPr>
          <w:rFonts w:ascii="Times New Roman" w:hAnsi="Times New Roman" w:cs="Times New Roman"/>
          <w:sz w:val="28"/>
          <w:szCs w:val="28"/>
        </w:rPr>
        <w:t>1.11. </w:t>
      </w:r>
      <w:r w:rsidR="00535754" w:rsidRPr="004D207D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городского округа город Воронеж, в ведении которого находится муниципальное учреждение</w:t>
      </w:r>
      <w:r w:rsidR="00E948DC" w:rsidRPr="004D207D">
        <w:rPr>
          <w:rFonts w:ascii="Times New Roman" w:hAnsi="Times New Roman" w:cs="Times New Roman"/>
          <w:sz w:val="28"/>
          <w:szCs w:val="28"/>
        </w:rPr>
        <w:t>, оказывающее муниципальную</w:t>
      </w:r>
      <w:r w:rsidR="00C67698" w:rsidRPr="004D207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948DC" w:rsidRPr="004D207D">
        <w:rPr>
          <w:rFonts w:ascii="Times New Roman" w:hAnsi="Times New Roman" w:cs="Times New Roman"/>
          <w:sz w:val="28"/>
          <w:szCs w:val="28"/>
        </w:rPr>
        <w:t>у</w:t>
      </w:r>
      <w:r w:rsidR="00535754" w:rsidRPr="004D207D">
        <w:rPr>
          <w:rFonts w:ascii="Times New Roman" w:hAnsi="Times New Roman" w:cs="Times New Roman"/>
          <w:sz w:val="28"/>
          <w:szCs w:val="28"/>
        </w:rPr>
        <w:t xml:space="preserve"> </w:t>
      </w:r>
      <w:r w:rsidR="00C67698" w:rsidRPr="004D207D">
        <w:rPr>
          <w:rFonts w:ascii="Times New Roman" w:hAnsi="Times New Roman" w:cs="Times New Roman"/>
          <w:sz w:val="28"/>
          <w:szCs w:val="28"/>
        </w:rPr>
        <w:t>ежегодно предоставляет в управление экономики администрации городского округа город Воронеж расчет нормативных затрат</w:t>
      </w:r>
      <w:r w:rsidR="00E948DC" w:rsidRPr="004D207D">
        <w:rPr>
          <w:rFonts w:ascii="Times New Roman" w:hAnsi="Times New Roman" w:cs="Times New Roman"/>
          <w:sz w:val="28"/>
          <w:szCs w:val="28"/>
        </w:rPr>
        <w:t xml:space="preserve"> на оказание муниципальной</w:t>
      </w:r>
      <w:r w:rsidR="000E1CF6" w:rsidRPr="004D207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948DC" w:rsidRPr="004D207D">
        <w:rPr>
          <w:rFonts w:ascii="Times New Roman" w:hAnsi="Times New Roman" w:cs="Times New Roman"/>
          <w:sz w:val="28"/>
          <w:szCs w:val="28"/>
        </w:rPr>
        <w:t>и</w:t>
      </w:r>
      <w:r w:rsidR="000E1CF6" w:rsidRPr="004D207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с приложением:</w:t>
      </w:r>
    </w:p>
    <w:p w:rsidR="000E1CF6" w:rsidRPr="007811D5" w:rsidRDefault="000E1CF6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образовательной программы, разработанной учреждением;</w:t>
      </w:r>
    </w:p>
    <w:p w:rsidR="000E1CF6" w:rsidRPr="007811D5" w:rsidRDefault="000E1CF6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 xml:space="preserve">расчета нормативных </w:t>
      </w:r>
      <w:r w:rsidR="00E948DC" w:rsidRPr="007811D5">
        <w:rPr>
          <w:rFonts w:ascii="Times New Roman" w:hAnsi="Times New Roman" w:cs="Times New Roman"/>
          <w:sz w:val="28"/>
          <w:szCs w:val="28"/>
        </w:rPr>
        <w:t>затрат на оказание муниципальной</w:t>
      </w:r>
      <w:r w:rsidRPr="007811D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948DC" w:rsidRPr="007811D5">
        <w:rPr>
          <w:rFonts w:ascii="Times New Roman" w:hAnsi="Times New Roman" w:cs="Times New Roman"/>
          <w:sz w:val="28"/>
          <w:szCs w:val="28"/>
        </w:rPr>
        <w:t>и</w:t>
      </w:r>
      <w:r w:rsidRPr="007811D5">
        <w:rPr>
          <w:rFonts w:ascii="Times New Roman" w:hAnsi="Times New Roman" w:cs="Times New Roman"/>
          <w:sz w:val="28"/>
          <w:szCs w:val="28"/>
        </w:rPr>
        <w:t xml:space="preserve"> с указанием исходных данных (количество часов обучения, количество обучающихся в группе, состав преподавателей и т.д.);</w:t>
      </w:r>
    </w:p>
    <w:p w:rsidR="000E1CF6" w:rsidRPr="007811D5" w:rsidRDefault="000E1CF6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="00483332" w:rsidRPr="007811D5">
        <w:rPr>
          <w:rFonts w:ascii="Times New Roman" w:hAnsi="Times New Roman" w:cs="Times New Roman"/>
          <w:sz w:val="28"/>
          <w:szCs w:val="28"/>
        </w:rPr>
        <w:t xml:space="preserve">отчета об </w:t>
      </w:r>
      <w:r w:rsidRPr="007811D5">
        <w:rPr>
          <w:rFonts w:ascii="Times New Roman" w:hAnsi="Times New Roman" w:cs="Times New Roman"/>
          <w:sz w:val="28"/>
          <w:szCs w:val="28"/>
        </w:rPr>
        <w:t>исполнени</w:t>
      </w:r>
      <w:r w:rsidR="00483332" w:rsidRPr="007811D5">
        <w:rPr>
          <w:rFonts w:ascii="Times New Roman" w:hAnsi="Times New Roman" w:cs="Times New Roman"/>
          <w:sz w:val="28"/>
          <w:szCs w:val="28"/>
        </w:rPr>
        <w:t>и</w:t>
      </w:r>
      <w:r w:rsidRPr="007811D5">
        <w:rPr>
          <w:rFonts w:ascii="Times New Roman" w:hAnsi="Times New Roman" w:cs="Times New Roman"/>
          <w:sz w:val="28"/>
          <w:szCs w:val="28"/>
        </w:rPr>
        <w:t xml:space="preserve"> плана финансово-хозяйственной деятельности за предыдущий финансовый год;</w:t>
      </w:r>
    </w:p>
    <w:p w:rsidR="000E1CF6" w:rsidRPr="007811D5" w:rsidRDefault="000E1CF6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утвержденного штатного расписания;</w:t>
      </w:r>
    </w:p>
    <w:p w:rsidR="000E1CF6" w:rsidRPr="007811D5" w:rsidRDefault="000E1CF6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расчета фонда оплаты труда в соответствии с действующей системой оплаты труда;</w:t>
      </w:r>
    </w:p>
    <w:p w:rsidR="000E1CF6" w:rsidRPr="007811D5" w:rsidRDefault="000E1CF6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="0093534C" w:rsidRPr="007811D5">
        <w:rPr>
          <w:rFonts w:ascii="Times New Roman" w:hAnsi="Times New Roman" w:cs="Times New Roman"/>
          <w:sz w:val="28"/>
          <w:szCs w:val="28"/>
        </w:rPr>
        <w:t>положения об оплате труда;</w:t>
      </w:r>
    </w:p>
    <w:p w:rsidR="0093534C" w:rsidRPr="007811D5" w:rsidRDefault="0093534C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норм времени для расчета объема учебной, учебно-методической и научно-методической нагрузки;</w:t>
      </w:r>
    </w:p>
    <w:p w:rsidR="0093534C" w:rsidRPr="007811D5" w:rsidRDefault="0093534C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4B425D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других документов, подтверждающих расходы учреждения по статьям затрат.</w:t>
      </w:r>
    </w:p>
    <w:p w:rsidR="00EE5F8B" w:rsidRPr="004D207D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1.12. </w:t>
      </w:r>
      <w:r w:rsidR="0093534C" w:rsidRPr="007811D5">
        <w:rPr>
          <w:rFonts w:ascii="Times New Roman" w:hAnsi="Times New Roman" w:cs="Times New Roman"/>
          <w:sz w:val="28"/>
          <w:szCs w:val="28"/>
        </w:rPr>
        <w:t xml:space="preserve">Срок предоставления материалов, предусмотренных пунктом </w:t>
      </w:r>
      <w:r w:rsidR="003B0083" w:rsidRPr="007811D5">
        <w:rPr>
          <w:rFonts w:ascii="Times New Roman" w:hAnsi="Times New Roman" w:cs="Times New Roman"/>
          <w:sz w:val="28"/>
          <w:szCs w:val="28"/>
        </w:rPr>
        <w:t>1.11</w:t>
      </w:r>
      <w:r w:rsidR="0093534C" w:rsidRPr="007811D5">
        <w:rPr>
          <w:rFonts w:ascii="Times New Roman" w:hAnsi="Times New Roman" w:cs="Times New Roman"/>
          <w:sz w:val="28"/>
          <w:szCs w:val="28"/>
        </w:rPr>
        <w:t xml:space="preserve"> настоящего Порядка, устанавливается правовым актом администрации городского округа город Воронеж об организации мероприятий по разработке проекта бюджета городского округа город Воронеж на очередной </w:t>
      </w:r>
      <w:r w:rsidR="0093534C" w:rsidRPr="004D207D">
        <w:rPr>
          <w:rFonts w:ascii="Times New Roman" w:hAnsi="Times New Roman" w:cs="Times New Roman"/>
          <w:sz w:val="28"/>
          <w:szCs w:val="28"/>
        </w:rPr>
        <w:t>финансовый год и плановый период.</w:t>
      </w:r>
      <w:bookmarkStart w:id="2" w:name="Par64"/>
      <w:bookmarkEnd w:id="2"/>
    </w:p>
    <w:p w:rsidR="0093534C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07D">
        <w:rPr>
          <w:rFonts w:ascii="Times New Roman" w:hAnsi="Times New Roman" w:cs="Times New Roman"/>
          <w:sz w:val="28"/>
          <w:szCs w:val="28"/>
        </w:rPr>
        <w:t>1.13. </w:t>
      </w:r>
      <w:r w:rsidR="0093534C" w:rsidRPr="004D207D">
        <w:rPr>
          <w:rFonts w:ascii="Times New Roman" w:hAnsi="Times New Roman" w:cs="Times New Roman"/>
          <w:sz w:val="28"/>
          <w:szCs w:val="28"/>
        </w:rPr>
        <w:t>Управление экономики администрации городского округа город Воронеж согласовывает нормативные з</w:t>
      </w:r>
      <w:r w:rsidR="00E948DC" w:rsidRPr="004D207D">
        <w:rPr>
          <w:rFonts w:ascii="Times New Roman" w:hAnsi="Times New Roman" w:cs="Times New Roman"/>
          <w:sz w:val="28"/>
          <w:szCs w:val="28"/>
        </w:rPr>
        <w:t>атраты на оказание муниципальной</w:t>
      </w:r>
      <w:r w:rsidR="0093534C" w:rsidRPr="004D207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948DC" w:rsidRPr="004D207D">
        <w:rPr>
          <w:rFonts w:ascii="Times New Roman" w:hAnsi="Times New Roman" w:cs="Times New Roman"/>
          <w:sz w:val="28"/>
          <w:szCs w:val="28"/>
        </w:rPr>
        <w:t>и</w:t>
      </w:r>
      <w:r w:rsidR="0093534C" w:rsidRPr="004D207D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535754" w:rsidRPr="004D207D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93534C" w:rsidRPr="004D207D">
        <w:rPr>
          <w:rFonts w:ascii="Times New Roman" w:hAnsi="Times New Roman" w:cs="Times New Roman"/>
          <w:sz w:val="28"/>
          <w:szCs w:val="28"/>
        </w:rPr>
        <w:t xml:space="preserve">расчетных материалов </w:t>
      </w:r>
      <w:r w:rsidR="00DC6436" w:rsidRPr="004D207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93534C" w:rsidRPr="004D207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3534C" w:rsidRPr="007811D5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1.14. </w:t>
      </w:r>
      <w:r w:rsidR="0093534C" w:rsidRPr="007811D5">
        <w:rPr>
          <w:rFonts w:ascii="Times New Roman" w:hAnsi="Times New Roman" w:cs="Times New Roman"/>
          <w:sz w:val="28"/>
          <w:szCs w:val="28"/>
        </w:rPr>
        <w:t>В случае несоответствия расчета нормативных затрат действующим нормативным правовым актам указанные материалы возвращаются на доработку учреждению.</w:t>
      </w:r>
    </w:p>
    <w:p w:rsidR="0093534C" w:rsidRPr="004D207D" w:rsidRDefault="004B425D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07D">
        <w:rPr>
          <w:rFonts w:ascii="Times New Roman" w:hAnsi="Times New Roman" w:cs="Times New Roman"/>
          <w:sz w:val="28"/>
          <w:szCs w:val="28"/>
        </w:rPr>
        <w:t>1.15. </w:t>
      </w:r>
      <w:r w:rsidR="009F4D68" w:rsidRPr="004D207D">
        <w:rPr>
          <w:rFonts w:ascii="Times New Roman" w:hAnsi="Times New Roman" w:cs="Times New Roman"/>
          <w:sz w:val="28"/>
          <w:szCs w:val="28"/>
        </w:rPr>
        <w:t>Базовый норматив</w:t>
      </w:r>
      <w:r w:rsidR="0093534C" w:rsidRPr="004D207D">
        <w:rPr>
          <w:rFonts w:ascii="Times New Roman" w:hAnsi="Times New Roman" w:cs="Times New Roman"/>
          <w:sz w:val="28"/>
          <w:szCs w:val="28"/>
        </w:rPr>
        <w:t xml:space="preserve"> </w:t>
      </w:r>
      <w:r w:rsidR="00E948DC" w:rsidRPr="004D207D">
        <w:rPr>
          <w:rFonts w:ascii="Times New Roman" w:hAnsi="Times New Roman" w:cs="Times New Roman"/>
          <w:sz w:val="28"/>
          <w:szCs w:val="28"/>
        </w:rPr>
        <w:t>затрат на оказание муниципальной</w:t>
      </w:r>
      <w:r w:rsidR="0093534C" w:rsidRPr="004D207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948DC" w:rsidRPr="004D207D">
        <w:rPr>
          <w:rFonts w:ascii="Times New Roman" w:hAnsi="Times New Roman" w:cs="Times New Roman"/>
          <w:sz w:val="28"/>
          <w:szCs w:val="28"/>
        </w:rPr>
        <w:t>и</w:t>
      </w:r>
      <w:r w:rsidR="0093534C" w:rsidRPr="004D207D">
        <w:rPr>
          <w:rFonts w:ascii="Times New Roman" w:hAnsi="Times New Roman" w:cs="Times New Roman"/>
          <w:sz w:val="28"/>
          <w:szCs w:val="28"/>
        </w:rPr>
        <w:t>, корректирующие коэффициенты утверждаются распоряжением администрации городского округа город Воронеж на очередной финансовый год и плановый период.</w:t>
      </w:r>
    </w:p>
    <w:p w:rsidR="00535754" w:rsidRPr="007811D5" w:rsidRDefault="00535754" w:rsidP="004B42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07D">
        <w:rPr>
          <w:rFonts w:ascii="Times New Roman" w:hAnsi="Times New Roman" w:cs="Times New Roman"/>
          <w:sz w:val="28"/>
          <w:szCs w:val="28"/>
        </w:rPr>
        <w:t>1.16. Проект распоряжения администрации городского округа город Воронеж разрабатывает управление образования и молодежной политики администрации городского округа город Воронеж.</w:t>
      </w:r>
    </w:p>
    <w:p w:rsidR="00892CDF" w:rsidRPr="00DF06FC" w:rsidRDefault="00892CDF" w:rsidP="00DF06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E1A" w:rsidRPr="00DF06FC" w:rsidRDefault="00E948DC" w:rsidP="00DF06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75"/>
      <w:bookmarkEnd w:id="3"/>
      <w:r w:rsidRPr="00DF06FC">
        <w:rPr>
          <w:rFonts w:ascii="Times New Roman" w:hAnsi="Times New Roman" w:cs="Times New Roman"/>
          <w:b/>
          <w:sz w:val="28"/>
          <w:szCs w:val="28"/>
        </w:rPr>
        <w:t>2. </w:t>
      </w:r>
      <w:r w:rsidR="00275E1A" w:rsidRPr="00DF06FC">
        <w:rPr>
          <w:rFonts w:ascii="Times New Roman" w:hAnsi="Times New Roman" w:cs="Times New Roman"/>
          <w:b/>
          <w:sz w:val="28"/>
          <w:szCs w:val="28"/>
        </w:rPr>
        <w:t>Методика расчета нормативных затрат</w:t>
      </w:r>
    </w:p>
    <w:p w:rsidR="006F352D" w:rsidRPr="00DF06FC" w:rsidRDefault="00275E1A" w:rsidP="00DF06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6FC">
        <w:rPr>
          <w:rFonts w:ascii="Times New Roman" w:hAnsi="Times New Roman" w:cs="Times New Roman"/>
          <w:b/>
          <w:sz w:val="28"/>
          <w:szCs w:val="28"/>
        </w:rPr>
        <w:t>на оказание муниципальной услуги</w:t>
      </w:r>
    </w:p>
    <w:p w:rsidR="00C47E84" w:rsidRPr="00DF06FC" w:rsidRDefault="00C47E84" w:rsidP="00DF06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6A8" w:rsidRPr="007811D5" w:rsidRDefault="00DF06FC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9F4D68">
        <w:rPr>
          <w:rFonts w:ascii="Times New Roman" w:hAnsi="Times New Roman" w:cs="Times New Roman"/>
          <w:sz w:val="28"/>
          <w:szCs w:val="28"/>
        </w:rPr>
        <w:t>Базовый норматив</w:t>
      </w:r>
      <w:r w:rsidR="009C0366" w:rsidRPr="007811D5">
        <w:rPr>
          <w:rFonts w:ascii="Times New Roman" w:hAnsi="Times New Roman" w:cs="Times New Roman"/>
          <w:sz w:val="28"/>
          <w:szCs w:val="28"/>
        </w:rPr>
        <w:t xml:space="preserve"> затрат на оказание </w:t>
      </w:r>
      <w:r w:rsidR="00E948DC" w:rsidRPr="007811D5">
        <w:rPr>
          <w:rFonts w:ascii="Times New Roman" w:hAnsi="Times New Roman" w:cs="Times New Roman"/>
          <w:sz w:val="28"/>
          <w:szCs w:val="28"/>
        </w:rPr>
        <w:t>муниципальной</w:t>
      </w:r>
      <w:r w:rsidR="009C0366" w:rsidRPr="007811D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948DC" w:rsidRPr="007811D5">
        <w:rPr>
          <w:rFonts w:ascii="Times New Roman" w:hAnsi="Times New Roman" w:cs="Times New Roman"/>
          <w:sz w:val="28"/>
          <w:szCs w:val="28"/>
        </w:rPr>
        <w:t>и</w:t>
      </w:r>
      <w:r w:rsidR="009C0366" w:rsidRPr="007811D5">
        <w:rPr>
          <w:rFonts w:ascii="Times New Roman" w:hAnsi="Times New Roman" w:cs="Times New Roman"/>
          <w:sz w:val="28"/>
          <w:szCs w:val="28"/>
        </w:rPr>
        <w:t xml:space="preserve"> устанавливается для каждой </w:t>
      </w:r>
      <w:r w:rsidR="00D65BC4" w:rsidRPr="007811D5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</w:t>
      </w:r>
      <w:r w:rsidR="009C0366" w:rsidRPr="007811D5">
        <w:rPr>
          <w:rFonts w:ascii="Times New Roman" w:hAnsi="Times New Roman" w:cs="Times New Roman"/>
          <w:sz w:val="28"/>
          <w:szCs w:val="28"/>
        </w:rPr>
        <w:t xml:space="preserve"> повышения квалификации.</w:t>
      </w:r>
    </w:p>
    <w:p w:rsidR="009C0366" w:rsidRPr="007811D5" w:rsidRDefault="00DF06FC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9F4D68">
        <w:rPr>
          <w:rFonts w:ascii="Times New Roman" w:hAnsi="Times New Roman" w:cs="Times New Roman"/>
          <w:sz w:val="28"/>
          <w:szCs w:val="28"/>
        </w:rPr>
        <w:t>Базовый норматив затрат включае</w:t>
      </w:r>
      <w:r w:rsidR="009C0366" w:rsidRPr="007811D5">
        <w:rPr>
          <w:rFonts w:ascii="Times New Roman" w:hAnsi="Times New Roman" w:cs="Times New Roman"/>
          <w:sz w:val="28"/>
          <w:szCs w:val="28"/>
        </w:rPr>
        <w:t>т в себя следующие составляющие:</w:t>
      </w:r>
    </w:p>
    <w:p w:rsidR="00002B09" w:rsidRPr="007811D5" w:rsidRDefault="00002B09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DF06FC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затраты на оплату труда и начисления на выплаты по оплате труда педагогических работников из числа профессорско-преподавательского состава и других работников, непосредственно связанных с оказанием муниципальной услуги (далее – затраты на фонд оплаты труда основного персонала);</w:t>
      </w:r>
    </w:p>
    <w:p w:rsidR="00002B09" w:rsidRPr="007811D5" w:rsidRDefault="00002B09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DF06FC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использования, а также затраты на аренду указанного имущества;</w:t>
      </w:r>
    </w:p>
    <w:p w:rsidR="00002B09" w:rsidRPr="007811D5" w:rsidRDefault="00002B09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DF06FC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муниципальной услуги;</w:t>
      </w:r>
    </w:p>
    <w:p w:rsidR="00002B09" w:rsidRPr="007811D5" w:rsidRDefault="00002B09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DF06FC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затраты на коммунальные услуги;</w:t>
      </w:r>
    </w:p>
    <w:p w:rsidR="00002B09" w:rsidRPr="007811D5" w:rsidRDefault="00002B09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DF06FC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затраты на содержание объектов недвижимого имущества;</w:t>
      </w:r>
    </w:p>
    <w:p w:rsidR="00002B09" w:rsidRPr="007811D5" w:rsidRDefault="00002B09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DF06FC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затраты на приобретение услуг связи;</w:t>
      </w:r>
    </w:p>
    <w:p w:rsidR="00002B09" w:rsidRPr="007811D5" w:rsidRDefault="00002B09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DF06FC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затраты на приобретение транспортных услуг;</w:t>
      </w:r>
    </w:p>
    <w:p w:rsidR="00002B09" w:rsidRPr="007811D5" w:rsidRDefault="00002B09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-</w:t>
      </w:r>
      <w:r w:rsidR="00DF06FC">
        <w:rPr>
          <w:rFonts w:ascii="Times New Roman" w:hAnsi="Times New Roman" w:cs="Times New Roman"/>
          <w:sz w:val="28"/>
          <w:szCs w:val="28"/>
        </w:rPr>
        <w:t> </w:t>
      </w:r>
      <w:r w:rsidRPr="007811D5">
        <w:rPr>
          <w:rFonts w:ascii="Times New Roman" w:hAnsi="Times New Roman" w:cs="Times New Roman"/>
          <w:sz w:val="28"/>
          <w:szCs w:val="28"/>
        </w:rPr>
        <w:t>затраты на оплату труда и начисления на выплаты по оплате труда работников, которые не принимают непосредственного участия в оказании муниципальной услуги (административно-хозяйственного, учебно-вспомогательного персонала и иных работников, осуществляющих вспомогательные функции).</w:t>
      </w:r>
    </w:p>
    <w:p w:rsidR="00B7736E" w:rsidRPr="007811D5" w:rsidRDefault="00DF06FC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002B09" w:rsidRPr="007811D5">
        <w:rPr>
          <w:rFonts w:ascii="Times New Roman" w:hAnsi="Times New Roman" w:cs="Times New Roman"/>
          <w:sz w:val="28"/>
          <w:szCs w:val="28"/>
        </w:rPr>
        <w:t>Затраты на фонд оплаты труда основного персонала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ОТ1</m:t>
            </m:r>
          </m:sup>
        </m:sSup>
      </m:oMath>
      <w:r w:rsidR="00002B09" w:rsidRPr="007811D5">
        <w:rPr>
          <w:rFonts w:ascii="Times New Roman" w:hAnsi="Times New Roman" w:cs="Times New Roman"/>
          <w:sz w:val="28"/>
          <w:szCs w:val="28"/>
        </w:rPr>
        <w:t>) определяются по формуле</w:t>
      </w:r>
      <w:r w:rsidR="00B7736E" w:rsidRPr="007811D5">
        <w:rPr>
          <w:rFonts w:ascii="Times New Roman" w:hAnsi="Times New Roman" w:cs="Times New Roman"/>
          <w:sz w:val="28"/>
          <w:szCs w:val="28"/>
        </w:rPr>
        <w:t>:</w:t>
      </w:r>
    </w:p>
    <w:p w:rsidR="00F03DA4" w:rsidRPr="007633D2" w:rsidRDefault="002D6BC7" w:rsidP="007633D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ОТ1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∑(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)×1,302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147E22" w:rsidRPr="007811D5" w:rsidRDefault="00147E22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где:</w:t>
      </w:r>
    </w:p>
    <w:p w:rsidR="008F5689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="00123A80" w:rsidRPr="007811D5">
        <w:rPr>
          <w:rFonts w:ascii="Times New Roman" w:hAnsi="Times New Roman" w:cs="Times New Roman"/>
          <w:sz w:val="28"/>
          <w:szCs w:val="28"/>
        </w:rPr>
        <w:t xml:space="preserve"> – часовая заработная плата </w:t>
      </w:r>
      <w:r w:rsidR="00123A80" w:rsidRPr="007811D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23A80" w:rsidRPr="007811D5">
        <w:rPr>
          <w:rFonts w:ascii="Times New Roman" w:hAnsi="Times New Roman" w:cs="Times New Roman"/>
          <w:sz w:val="28"/>
          <w:szCs w:val="28"/>
        </w:rPr>
        <w:t xml:space="preserve">-того педагогического работника из числа профессорско-преподавательского состава и других работников, непосредственно связанных с оказанием </w:t>
      </w:r>
      <w:r w:rsidR="008F5689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B7736E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="00123A80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8F5689" w:rsidRPr="007811D5">
        <w:rPr>
          <w:rFonts w:ascii="Times New Roman" w:hAnsi="Times New Roman" w:cs="Times New Roman"/>
          <w:sz w:val="28"/>
          <w:szCs w:val="28"/>
        </w:rPr>
        <w:t>– количество часов</w:t>
      </w:r>
      <w:r w:rsidR="00A83E56" w:rsidRPr="007811D5">
        <w:rPr>
          <w:rFonts w:ascii="Times New Roman" w:hAnsi="Times New Roman" w:cs="Times New Roman"/>
          <w:sz w:val="28"/>
          <w:szCs w:val="28"/>
        </w:rPr>
        <w:t>,</w:t>
      </w:r>
      <w:r w:rsidR="008F5689" w:rsidRPr="007811D5">
        <w:rPr>
          <w:rFonts w:ascii="Times New Roman" w:hAnsi="Times New Roman" w:cs="Times New Roman"/>
          <w:sz w:val="28"/>
          <w:szCs w:val="28"/>
        </w:rPr>
        <w:t xml:space="preserve"> отрабатываемых </w:t>
      </w:r>
      <w:r w:rsidR="008F5689" w:rsidRPr="007811D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83E56" w:rsidRPr="007811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83E56" w:rsidRPr="007811D5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A83E56" w:rsidRPr="007811D5">
        <w:rPr>
          <w:rFonts w:ascii="Times New Roman" w:hAnsi="Times New Roman" w:cs="Times New Roman"/>
          <w:sz w:val="28"/>
          <w:szCs w:val="28"/>
        </w:rPr>
        <w:t xml:space="preserve"> педагогическим</w:t>
      </w:r>
      <w:r w:rsidR="008F5689" w:rsidRPr="007811D5">
        <w:rPr>
          <w:rFonts w:ascii="Times New Roman" w:hAnsi="Times New Roman" w:cs="Times New Roman"/>
          <w:sz w:val="28"/>
          <w:szCs w:val="28"/>
        </w:rPr>
        <w:t xml:space="preserve"> работником из числа профессорско-преподавательского состава и</w:t>
      </w:r>
      <w:r w:rsidR="00A83E56" w:rsidRPr="007811D5">
        <w:rPr>
          <w:rFonts w:ascii="Times New Roman" w:hAnsi="Times New Roman" w:cs="Times New Roman"/>
          <w:sz w:val="28"/>
          <w:szCs w:val="28"/>
        </w:rPr>
        <w:t xml:space="preserve"> (или)</w:t>
      </w:r>
      <w:r w:rsidR="008F5689" w:rsidRPr="007811D5">
        <w:rPr>
          <w:rFonts w:ascii="Times New Roman" w:hAnsi="Times New Roman" w:cs="Times New Roman"/>
          <w:sz w:val="28"/>
          <w:szCs w:val="28"/>
        </w:rPr>
        <w:t xml:space="preserve"> другим работником, непосредственно связанным с оказанием муниципальной услуги, при оказании данной услуги;</w:t>
      </w:r>
    </w:p>
    <w:p w:rsidR="008F5689" w:rsidRPr="007811D5" w:rsidRDefault="008F5689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1D5">
        <w:rPr>
          <w:rFonts w:ascii="Times New Roman" w:hAnsi="Times New Roman" w:cs="Times New Roman"/>
          <w:sz w:val="28"/>
          <w:szCs w:val="28"/>
        </w:rPr>
        <w:t xml:space="preserve">1,302 </w:t>
      </w:r>
      <w:r w:rsidR="00022342" w:rsidRPr="007811D5">
        <w:rPr>
          <w:rFonts w:ascii="Times New Roman" w:hAnsi="Times New Roman" w:cs="Times New Roman"/>
          <w:sz w:val="28"/>
          <w:szCs w:val="28"/>
        </w:rPr>
        <w:t>–</w:t>
      </w:r>
      <w:r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022342" w:rsidRPr="007811D5">
        <w:rPr>
          <w:rFonts w:ascii="Times New Roman" w:hAnsi="Times New Roman" w:cs="Times New Roman"/>
          <w:sz w:val="28"/>
          <w:szCs w:val="28"/>
        </w:rPr>
        <w:t>коэффициент, отражающий увеличение часовой заработной платы с учетом ставки начислений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</w:t>
      </w:r>
      <w:proofErr w:type="gramEnd"/>
      <w:r w:rsidR="00022342" w:rsidRPr="007811D5">
        <w:rPr>
          <w:rFonts w:ascii="Times New Roman" w:hAnsi="Times New Roman" w:cs="Times New Roman"/>
          <w:sz w:val="28"/>
          <w:szCs w:val="28"/>
        </w:rPr>
        <w:t xml:space="preserve"> законодательством и иными нормативными правовыми актами</w:t>
      </w:r>
      <w:r w:rsidR="0070714D" w:rsidRPr="007811D5">
        <w:rPr>
          <w:rFonts w:ascii="Times New Roman" w:hAnsi="Times New Roman" w:cs="Times New Roman"/>
          <w:sz w:val="28"/>
          <w:szCs w:val="28"/>
        </w:rPr>
        <w:t>;</w:t>
      </w:r>
    </w:p>
    <w:p w:rsidR="008F5689" w:rsidRPr="007811D5" w:rsidRDefault="00F03DA4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8F5689" w:rsidRPr="007811D5">
        <w:rPr>
          <w:rFonts w:ascii="Times New Roman" w:hAnsi="Times New Roman" w:cs="Times New Roman"/>
          <w:sz w:val="28"/>
          <w:szCs w:val="28"/>
        </w:rPr>
        <w:t>– численность получателей муниципальной услуги</w:t>
      </w:r>
      <w:r w:rsidR="00142672" w:rsidRPr="007811D5">
        <w:rPr>
          <w:rFonts w:ascii="Times New Roman" w:hAnsi="Times New Roman" w:cs="Times New Roman"/>
          <w:sz w:val="28"/>
          <w:szCs w:val="28"/>
        </w:rPr>
        <w:t xml:space="preserve"> по</w:t>
      </w:r>
      <w:r w:rsidR="00AA0C09" w:rsidRPr="007811D5">
        <w:rPr>
          <w:rFonts w:ascii="Times New Roman" w:hAnsi="Times New Roman" w:cs="Times New Roman"/>
          <w:sz w:val="28"/>
          <w:szCs w:val="28"/>
        </w:rPr>
        <w:t xml:space="preserve"> дополнительной профессиональной программе повышения квалификации</w:t>
      </w:r>
      <w:r w:rsidR="008F5689" w:rsidRPr="007811D5">
        <w:rPr>
          <w:rFonts w:ascii="Times New Roman" w:hAnsi="Times New Roman" w:cs="Times New Roman"/>
          <w:sz w:val="28"/>
          <w:szCs w:val="28"/>
        </w:rPr>
        <w:t>.</w:t>
      </w:r>
    </w:p>
    <w:p w:rsidR="00934636" w:rsidRPr="007811D5" w:rsidRDefault="00F3349D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934636" w:rsidRPr="007811D5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использования, а также затраты на аренду указанного имущества</w:t>
      </w:r>
      <w:r w:rsidR="009F4D68">
        <w:rPr>
          <w:rFonts w:ascii="Times New Roman" w:hAnsi="Times New Roman" w:cs="Times New Roman"/>
          <w:sz w:val="28"/>
          <w:szCs w:val="28"/>
        </w:rPr>
        <w:t xml:space="preserve"> </w:t>
      </w:r>
      <w:r w:rsidR="00934636" w:rsidRPr="007811D5"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МЗ</m:t>
            </m:r>
          </m:sup>
        </m:sSup>
      </m:oMath>
      <w:r w:rsidR="00934636" w:rsidRPr="007811D5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C00CE3" w:rsidRPr="007811D5" w:rsidRDefault="002D6BC7" w:rsidP="007633D2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МЗ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C00CE3" w:rsidRPr="007811D5">
        <w:rPr>
          <w:rFonts w:ascii="Times New Roman" w:hAnsi="Times New Roman" w:cs="Times New Roman"/>
          <w:sz w:val="28"/>
          <w:szCs w:val="28"/>
        </w:rPr>
        <w:t xml:space="preserve"> ∑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</w:p>
    <w:p w:rsidR="00147E22" w:rsidRPr="007811D5" w:rsidRDefault="00147E22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где:</w:t>
      </w:r>
    </w:p>
    <w:p w:rsidR="00147E22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47E22" w:rsidRPr="007811D5">
        <w:rPr>
          <w:rFonts w:ascii="Times New Roman" w:hAnsi="Times New Roman" w:cs="Times New Roman"/>
          <w:sz w:val="28"/>
          <w:szCs w:val="28"/>
        </w:rPr>
        <w:t xml:space="preserve">– объем </w:t>
      </w:r>
      <w:proofErr w:type="spellStart"/>
      <w:r w:rsidR="00C00CE3" w:rsidRPr="007811D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47E22" w:rsidRPr="007811D5">
        <w:rPr>
          <w:rFonts w:ascii="Times New Roman" w:hAnsi="Times New Roman" w:cs="Times New Roman"/>
          <w:sz w:val="28"/>
          <w:szCs w:val="28"/>
        </w:rPr>
        <w:t>-того вида материального запаса и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 с учетом сро</w:t>
      </w:r>
      <w:r w:rsidR="00C370D5" w:rsidRPr="007811D5">
        <w:rPr>
          <w:rFonts w:ascii="Times New Roman" w:hAnsi="Times New Roman" w:cs="Times New Roman"/>
          <w:sz w:val="28"/>
          <w:szCs w:val="28"/>
        </w:rPr>
        <w:t>ка его полезного использования</w:t>
      </w:r>
      <w:r w:rsidR="00147E22" w:rsidRPr="007811D5">
        <w:rPr>
          <w:rFonts w:ascii="Times New Roman" w:hAnsi="Times New Roman" w:cs="Times New Roman"/>
          <w:sz w:val="28"/>
          <w:szCs w:val="28"/>
        </w:rPr>
        <w:t>, в расчете на единицу оказания</w:t>
      </w:r>
      <w:r w:rsidR="00C00CE3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147E22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147E22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147E22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A722F3" w:rsidRPr="007811D5">
        <w:rPr>
          <w:rFonts w:ascii="Times New Roman" w:hAnsi="Times New Roman" w:cs="Times New Roman"/>
          <w:sz w:val="28"/>
          <w:szCs w:val="28"/>
        </w:rPr>
        <w:t>–</w:t>
      </w:r>
      <w:r w:rsidR="00147E22" w:rsidRPr="007811D5">
        <w:rPr>
          <w:rFonts w:ascii="Times New Roman" w:hAnsi="Times New Roman" w:cs="Times New Roman"/>
          <w:sz w:val="28"/>
          <w:szCs w:val="28"/>
        </w:rPr>
        <w:t xml:space="preserve"> стоимость единицы </w:t>
      </w:r>
      <w:proofErr w:type="spellStart"/>
      <w:r w:rsidR="000916D8" w:rsidRPr="007811D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47E22" w:rsidRPr="007811D5">
        <w:rPr>
          <w:rFonts w:ascii="Times New Roman" w:hAnsi="Times New Roman" w:cs="Times New Roman"/>
          <w:sz w:val="28"/>
          <w:szCs w:val="28"/>
        </w:rPr>
        <w:t>-того вида материального запаса и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использования.</w:t>
      </w:r>
    </w:p>
    <w:p w:rsidR="00934636" w:rsidRPr="007811D5" w:rsidRDefault="00F3349D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147E22" w:rsidRPr="007811D5">
        <w:rPr>
          <w:rFonts w:ascii="Times New Roman" w:hAnsi="Times New Roman" w:cs="Times New Roman"/>
          <w:sz w:val="28"/>
          <w:szCs w:val="28"/>
        </w:rPr>
        <w:t>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муниципальной услуги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УЛ</m:t>
            </m:r>
          </m:sup>
        </m:sSup>
      </m:oMath>
      <w:r w:rsidR="00147E22" w:rsidRPr="007811D5">
        <w:rPr>
          <w:rFonts w:ascii="Times New Roman" w:hAnsi="Times New Roman" w:cs="Times New Roman"/>
          <w:sz w:val="28"/>
          <w:szCs w:val="28"/>
        </w:rPr>
        <w:t>), которые определяются по формуле:</w:t>
      </w:r>
    </w:p>
    <w:p w:rsidR="000916D8" w:rsidRPr="007633D2" w:rsidRDefault="002D6BC7" w:rsidP="007633D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УЛ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ЛИТ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ПИ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ИПУ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ЭИ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147E22" w:rsidRPr="007811D5" w:rsidRDefault="00147E22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где:</w:t>
      </w:r>
    </w:p>
    <w:p w:rsidR="00147E22" w:rsidRPr="007811D5" w:rsidRDefault="002D6BC7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ЛИТ</m:t>
            </m:r>
          </m:sup>
        </m:sSup>
      </m:oMath>
      <w:r w:rsidR="00A722F3" w:rsidRPr="007811D5">
        <w:rPr>
          <w:rFonts w:ascii="Times New Roman" w:hAnsi="Times New Roman" w:cs="Times New Roman"/>
          <w:sz w:val="28"/>
          <w:szCs w:val="28"/>
        </w:rPr>
        <w:t xml:space="preserve"> – затраты на приобретение учебной литературы в год в расчете н</w:t>
      </w:r>
      <w:r w:rsidR="000916D8" w:rsidRPr="007811D5">
        <w:rPr>
          <w:rFonts w:ascii="Times New Roman" w:hAnsi="Times New Roman" w:cs="Times New Roman"/>
          <w:sz w:val="28"/>
          <w:szCs w:val="28"/>
        </w:rPr>
        <w:t xml:space="preserve">а единицу объема оказания </w:t>
      </w:r>
      <w:r w:rsidR="00A722F3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722F3" w:rsidRPr="007811D5" w:rsidRDefault="002D6BC7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ПИ</m:t>
            </m:r>
          </m:sup>
        </m:sSup>
      </m:oMath>
      <w:r w:rsidR="00A722F3" w:rsidRPr="007811D5">
        <w:rPr>
          <w:rFonts w:ascii="Times New Roman" w:hAnsi="Times New Roman" w:cs="Times New Roman"/>
          <w:sz w:val="28"/>
          <w:szCs w:val="28"/>
        </w:rPr>
        <w:t xml:space="preserve"> – затраты на приобретение периодических изданий в год в расчете н</w:t>
      </w:r>
      <w:r w:rsidR="000916D8" w:rsidRPr="007811D5">
        <w:rPr>
          <w:rFonts w:ascii="Times New Roman" w:hAnsi="Times New Roman" w:cs="Times New Roman"/>
          <w:sz w:val="28"/>
          <w:szCs w:val="28"/>
        </w:rPr>
        <w:t xml:space="preserve">а единицу объема оказания </w:t>
      </w:r>
      <w:r w:rsidR="00A722F3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722F3" w:rsidRPr="007811D5" w:rsidRDefault="002D6BC7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ИПУ</m:t>
            </m:r>
          </m:sup>
        </m:sSup>
      </m:oMath>
      <w:r w:rsidR="00A722F3" w:rsidRPr="007811D5">
        <w:rPr>
          <w:rFonts w:ascii="Times New Roman" w:hAnsi="Times New Roman" w:cs="Times New Roman"/>
          <w:sz w:val="28"/>
          <w:szCs w:val="28"/>
        </w:rPr>
        <w:t xml:space="preserve"> – затраты на приобретение издательских и полиграфических услуг в год в расчете н</w:t>
      </w:r>
      <w:r w:rsidR="000916D8" w:rsidRPr="007811D5">
        <w:rPr>
          <w:rFonts w:ascii="Times New Roman" w:hAnsi="Times New Roman" w:cs="Times New Roman"/>
          <w:sz w:val="28"/>
          <w:szCs w:val="28"/>
        </w:rPr>
        <w:t xml:space="preserve">а единицу объема оказания </w:t>
      </w:r>
      <w:r w:rsidR="00A722F3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722F3" w:rsidRPr="007811D5" w:rsidRDefault="002D6BC7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ЭИ</m:t>
            </m:r>
          </m:sup>
        </m:sSup>
      </m:oMath>
      <w:r w:rsidR="00A722F3" w:rsidRPr="007811D5">
        <w:rPr>
          <w:rFonts w:ascii="Times New Roman" w:hAnsi="Times New Roman" w:cs="Times New Roman"/>
          <w:sz w:val="28"/>
          <w:szCs w:val="28"/>
        </w:rPr>
        <w:t xml:space="preserve"> – затраты на приобретение электронных изданий в год в расчете н</w:t>
      </w:r>
      <w:r w:rsidR="000916D8" w:rsidRPr="007811D5">
        <w:rPr>
          <w:rFonts w:ascii="Times New Roman" w:hAnsi="Times New Roman" w:cs="Times New Roman"/>
          <w:sz w:val="28"/>
          <w:szCs w:val="28"/>
        </w:rPr>
        <w:t xml:space="preserve">а единицу объема оказания </w:t>
      </w:r>
      <w:r w:rsidR="00A722F3" w:rsidRPr="007811D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A722F3" w:rsidRPr="007811D5" w:rsidRDefault="00A722F3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 xml:space="preserve">При определении затрат на приобретение учебной литературы учитывается количество экземпляров учебников по основной дисциплине, количество экземпляров дополнительной литературы, а также срок полезного использования учебника в соответствии с </w:t>
      </w:r>
      <w:hyperlink r:id="rId9" w:history="1">
        <w:r w:rsidRPr="007811D5">
          <w:rPr>
            <w:rFonts w:ascii="Times New Roman" w:hAnsi="Times New Roman" w:cs="Times New Roman"/>
            <w:sz w:val="28"/>
            <w:szCs w:val="28"/>
          </w:rPr>
          <w:t>Классификацией</w:t>
        </w:r>
      </w:hyperlink>
      <w:r w:rsidRPr="007811D5">
        <w:rPr>
          <w:rFonts w:ascii="Times New Roman" w:hAnsi="Times New Roman" w:cs="Times New Roman"/>
          <w:sz w:val="28"/>
          <w:szCs w:val="28"/>
        </w:rPr>
        <w:t xml:space="preserve"> основных средств</w:t>
      </w:r>
      <w:r w:rsidR="00A26692">
        <w:rPr>
          <w:rFonts w:ascii="Times New Roman" w:hAnsi="Times New Roman" w:cs="Times New Roman"/>
          <w:sz w:val="28"/>
          <w:szCs w:val="28"/>
        </w:rPr>
        <w:t xml:space="preserve">, включаемых в амортизационные группы, утвержденной постановлением Правительства Российской Федерации от </w:t>
      </w:r>
      <w:r w:rsidR="004A5E14">
        <w:rPr>
          <w:rFonts w:ascii="Times New Roman" w:hAnsi="Times New Roman" w:cs="Times New Roman"/>
          <w:sz w:val="28"/>
          <w:szCs w:val="28"/>
        </w:rPr>
        <w:t>01.01.2002</w:t>
      </w:r>
      <w:r w:rsidR="00A26692">
        <w:rPr>
          <w:rFonts w:ascii="Times New Roman" w:hAnsi="Times New Roman" w:cs="Times New Roman"/>
          <w:sz w:val="28"/>
          <w:szCs w:val="28"/>
        </w:rPr>
        <w:t xml:space="preserve"> №</w:t>
      </w:r>
      <w:r w:rsidR="004A5E14">
        <w:rPr>
          <w:rFonts w:ascii="Times New Roman" w:hAnsi="Times New Roman" w:cs="Times New Roman"/>
          <w:sz w:val="28"/>
          <w:szCs w:val="28"/>
        </w:rPr>
        <w:t xml:space="preserve"> </w:t>
      </w:r>
      <w:r w:rsidR="00A26692">
        <w:rPr>
          <w:rFonts w:ascii="Times New Roman" w:hAnsi="Times New Roman" w:cs="Times New Roman"/>
          <w:sz w:val="28"/>
          <w:szCs w:val="28"/>
        </w:rPr>
        <w:t xml:space="preserve">1 (Собрание законодательства Российской Федерации, 2002, № 1, ст. 52; </w:t>
      </w:r>
      <w:proofErr w:type="gramStart"/>
      <w:r w:rsidR="00A26692">
        <w:rPr>
          <w:rFonts w:ascii="Times New Roman" w:hAnsi="Times New Roman" w:cs="Times New Roman"/>
          <w:sz w:val="28"/>
          <w:szCs w:val="28"/>
        </w:rPr>
        <w:t>2020, № 1, ст. 104).</w:t>
      </w:r>
      <w:proofErr w:type="gramEnd"/>
    </w:p>
    <w:p w:rsidR="00147E22" w:rsidRPr="007811D5" w:rsidRDefault="00F3349D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A722F3" w:rsidRPr="007811D5">
        <w:rPr>
          <w:rFonts w:ascii="Times New Roman" w:hAnsi="Times New Roman" w:cs="Times New Roman"/>
          <w:sz w:val="28"/>
          <w:szCs w:val="28"/>
        </w:rPr>
        <w:t>Затраты на коммунальные услуги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КУ</m:t>
            </m:r>
          </m:sup>
        </m:sSup>
      </m:oMath>
      <w:r w:rsidR="00A722F3" w:rsidRPr="007811D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916D8" w:rsidRPr="007633D2" w:rsidRDefault="002D6BC7" w:rsidP="000C4118">
      <w:pPr>
        <w:pStyle w:val="ConsPlusNormal"/>
        <w:tabs>
          <w:tab w:val="left" w:pos="993"/>
        </w:tabs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КУ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ГВ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ВОД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Эл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Теп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Газ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722F3" w:rsidRPr="007811D5" w:rsidRDefault="00A722F3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где:</w:t>
      </w:r>
    </w:p>
    <w:p w:rsidR="00A722F3" w:rsidRPr="007811D5" w:rsidRDefault="002D6BC7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ХВ</m:t>
            </m:r>
          </m:sup>
        </m:sSup>
      </m:oMath>
      <w:r w:rsidR="00A722F3" w:rsidRPr="007811D5">
        <w:rPr>
          <w:rFonts w:ascii="Times New Roman" w:hAnsi="Times New Roman" w:cs="Times New Roman"/>
          <w:sz w:val="28"/>
          <w:szCs w:val="28"/>
        </w:rPr>
        <w:t xml:space="preserve"> – затраты на холодное водоснабжение в расчете н</w:t>
      </w:r>
      <w:r w:rsidR="000916D8" w:rsidRPr="007811D5">
        <w:rPr>
          <w:rFonts w:ascii="Times New Roman" w:hAnsi="Times New Roman" w:cs="Times New Roman"/>
          <w:sz w:val="28"/>
          <w:szCs w:val="28"/>
        </w:rPr>
        <w:t xml:space="preserve">а единицу объема оказания </w:t>
      </w:r>
      <w:r w:rsidR="00A722F3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722F3" w:rsidRPr="007811D5" w:rsidRDefault="002D6BC7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ГВ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722F3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157D9E" w:rsidRPr="007811D5">
        <w:rPr>
          <w:rFonts w:ascii="Times New Roman" w:hAnsi="Times New Roman" w:cs="Times New Roman"/>
          <w:sz w:val="28"/>
          <w:szCs w:val="28"/>
        </w:rPr>
        <w:t>–</w:t>
      </w:r>
      <w:r w:rsidR="00A722F3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157D9E" w:rsidRPr="007811D5">
        <w:rPr>
          <w:rFonts w:ascii="Times New Roman" w:hAnsi="Times New Roman" w:cs="Times New Roman"/>
          <w:sz w:val="28"/>
          <w:szCs w:val="28"/>
        </w:rPr>
        <w:t>затраты на горячее водоснабжение в расчете н</w:t>
      </w:r>
      <w:r w:rsidR="000916D8" w:rsidRPr="007811D5">
        <w:rPr>
          <w:rFonts w:ascii="Times New Roman" w:hAnsi="Times New Roman" w:cs="Times New Roman"/>
          <w:sz w:val="28"/>
          <w:szCs w:val="28"/>
        </w:rPr>
        <w:t xml:space="preserve">а единицу объема оказания </w:t>
      </w:r>
      <w:r w:rsidR="00157D9E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722F3" w:rsidRPr="007811D5" w:rsidRDefault="002D6BC7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ВОД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722F3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157D9E" w:rsidRPr="007811D5">
        <w:rPr>
          <w:rFonts w:ascii="Times New Roman" w:hAnsi="Times New Roman" w:cs="Times New Roman"/>
          <w:sz w:val="28"/>
          <w:szCs w:val="28"/>
        </w:rPr>
        <w:t>–</w:t>
      </w:r>
      <w:r w:rsidR="00A722F3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157D9E" w:rsidRPr="007811D5">
        <w:rPr>
          <w:rFonts w:ascii="Times New Roman" w:hAnsi="Times New Roman" w:cs="Times New Roman"/>
          <w:sz w:val="28"/>
          <w:szCs w:val="28"/>
        </w:rPr>
        <w:t>затраты на водоотведение в расчете н</w:t>
      </w:r>
      <w:r w:rsidR="000916D8" w:rsidRPr="007811D5">
        <w:rPr>
          <w:rFonts w:ascii="Times New Roman" w:hAnsi="Times New Roman" w:cs="Times New Roman"/>
          <w:sz w:val="28"/>
          <w:szCs w:val="28"/>
        </w:rPr>
        <w:t xml:space="preserve">а единицу объема оказания </w:t>
      </w:r>
      <w:r w:rsidR="00157D9E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CD0EE7" w:rsidRPr="007811D5" w:rsidRDefault="002D6BC7" w:rsidP="000C4118">
      <w:pPr>
        <w:pStyle w:val="ConsPlusNormal"/>
        <w:tabs>
          <w:tab w:val="left" w:pos="993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Эл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57D9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CD0EE7" w:rsidRPr="007811D5">
        <w:rPr>
          <w:rFonts w:ascii="Times New Roman" w:hAnsi="Times New Roman" w:cs="Times New Roman"/>
          <w:sz w:val="28"/>
          <w:szCs w:val="28"/>
        </w:rPr>
        <w:t>затраты на электроснабжение в расчете н</w:t>
      </w:r>
      <w:r w:rsidR="000916D8" w:rsidRPr="007811D5">
        <w:rPr>
          <w:rFonts w:ascii="Times New Roman" w:hAnsi="Times New Roman" w:cs="Times New Roman"/>
          <w:sz w:val="28"/>
          <w:szCs w:val="28"/>
        </w:rPr>
        <w:t xml:space="preserve">а единицу объема оказания </w:t>
      </w:r>
      <w:r w:rsidR="00CD0EE7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CD0EE7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Теп</m:t>
            </m:r>
          </m:sup>
        </m:sSup>
      </m:oMath>
      <w:r w:rsidR="00157D9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CD0EE7" w:rsidRPr="007811D5">
        <w:rPr>
          <w:rFonts w:ascii="Times New Roman" w:hAnsi="Times New Roman" w:cs="Times New Roman"/>
          <w:sz w:val="28"/>
          <w:szCs w:val="28"/>
        </w:rPr>
        <w:t>затраты на теплоснабжение в расчете н</w:t>
      </w:r>
      <w:r w:rsidR="000916D8" w:rsidRPr="007811D5">
        <w:rPr>
          <w:rFonts w:ascii="Times New Roman" w:hAnsi="Times New Roman" w:cs="Times New Roman"/>
          <w:sz w:val="28"/>
          <w:szCs w:val="28"/>
        </w:rPr>
        <w:t xml:space="preserve">а единицу объема оказания </w:t>
      </w:r>
      <w:r w:rsidR="00CD0EE7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722F3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Газ</m:t>
            </m:r>
          </m:sup>
        </m:sSup>
      </m:oMath>
      <w:r w:rsidR="00157D9E" w:rsidRPr="007811D5">
        <w:rPr>
          <w:rFonts w:ascii="Times New Roman" w:hAnsi="Times New Roman" w:cs="Times New Roman"/>
          <w:sz w:val="28"/>
          <w:szCs w:val="28"/>
        </w:rPr>
        <w:t xml:space="preserve"> – затраты на газоснабжение в расчете на единицу объема оказ</w:t>
      </w:r>
      <w:r w:rsidR="000916D8" w:rsidRPr="007811D5">
        <w:rPr>
          <w:rFonts w:ascii="Times New Roman" w:hAnsi="Times New Roman" w:cs="Times New Roman"/>
          <w:sz w:val="28"/>
          <w:szCs w:val="28"/>
        </w:rPr>
        <w:t xml:space="preserve">ания </w:t>
      </w:r>
      <w:r w:rsidR="005F6882" w:rsidRPr="007811D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A722F3" w:rsidRPr="007811D5" w:rsidRDefault="00F3349D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6A303E" w:rsidRPr="007811D5">
        <w:rPr>
          <w:rFonts w:ascii="Times New Roman" w:hAnsi="Times New Roman" w:cs="Times New Roman"/>
          <w:sz w:val="28"/>
          <w:szCs w:val="28"/>
        </w:rPr>
        <w:t>Затраты на содержание объектов недвижимого имущества, а также затрат</w:t>
      </w:r>
      <w:r w:rsidR="009F16B8" w:rsidRPr="007811D5">
        <w:rPr>
          <w:rFonts w:ascii="Times New Roman" w:hAnsi="Times New Roman" w:cs="Times New Roman"/>
          <w:sz w:val="28"/>
          <w:szCs w:val="28"/>
        </w:rPr>
        <w:t>ы на аренду указанного имущества</w:t>
      </w:r>
      <w:r w:rsidR="006A303E" w:rsidRPr="007811D5">
        <w:rPr>
          <w:rFonts w:ascii="Times New Roman" w:hAnsi="Times New Roman" w:cs="Times New Roman"/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СНИ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6A303E" w:rsidRPr="007811D5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7633D2" w:rsidRPr="007633D2" w:rsidRDefault="002D6BC7" w:rsidP="007633D2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СНИ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Тек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ТБО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Дез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Терр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Охр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Огнет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Тревож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</m:oMath>
      </m:oMathPara>
    </w:p>
    <w:p w:rsidR="000916D8" w:rsidRPr="007633D2" w:rsidRDefault="002D6BC7" w:rsidP="007633D2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Противопож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СНИИные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6A303E" w:rsidRPr="007811D5" w:rsidRDefault="006A303E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где:</w:t>
      </w:r>
    </w:p>
    <w:p w:rsidR="006A303E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Тек</m:t>
            </m:r>
          </m:sup>
        </m:sSup>
      </m:oMath>
      <w:r w:rsidR="006A303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41664E" w:rsidRPr="007811D5">
        <w:rPr>
          <w:rFonts w:ascii="Times New Roman" w:hAnsi="Times New Roman" w:cs="Times New Roman"/>
          <w:sz w:val="28"/>
          <w:szCs w:val="28"/>
        </w:rPr>
        <w:t>затраты на текущий ремонт и содержание недвижимого имущества в ра</w:t>
      </w:r>
      <w:r w:rsidR="008D67E1" w:rsidRPr="007811D5">
        <w:rPr>
          <w:rFonts w:ascii="Times New Roman" w:hAnsi="Times New Roman" w:cs="Times New Roman"/>
          <w:sz w:val="28"/>
          <w:szCs w:val="28"/>
        </w:rPr>
        <w:t xml:space="preserve">счете на единицу оказания </w:t>
      </w:r>
      <w:r w:rsidR="0041664E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6A303E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ТБО</m:t>
            </m:r>
          </m:sup>
        </m:sSup>
      </m:oMath>
      <w:r w:rsidR="006A303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41664E" w:rsidRPr="007811D5">
        <w:rPr>
          <w:rFonts w:ascii="Times New Roman" w:hAnsi="Times New Roman" w:cs="Times New Roman"/>
          <w:sz w:val="28"/>
          <w:szCs w:val="28"/>
        </w:rPr>
        <w:t>затраты на вывоз твердых бытовых отходов в ра</w:t>
      </w:r>
      <w:r w:rsidR="008D67E1" w:rsidRPr="007811D5">
        <w:rPr>
          <w:rFonts w:ascii="Times New Roman" w:hAnsi="Times New Roman" w:cs="Times New Roman"/>
          <w:sz w:val="28"/>
          <w:szCs w:val="28"/>
        </w:rPr>
        <w:t xml:space="preserve">счете на единицу оказания </w:t>
      </w:r>
      <w:r w:rsidR="0041664E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6A303E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Дез</m:t>
            </m:r>
          </m:sup>
        </m:sSup>
      </m:oMath>
      <w:r w:rsidR="006A303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41664E" w:rsidRPr="007811D5">
        <w:rPr>
          <w:rFonts w:ascii="Times New Roman" w:hAnsi="Times New Roman" w:cs="Times New Roman"/>
          <w:sz w:val="28"/>
          <w:szCs w:val="28"/>
        </w:rPr>
        <w:t>затраты на проведение дезинфекции, дезинсекции, дератизации помещений в ра</w:t>
      </w:r>
      <w:r w:rsidR="008D67E1" w:rsidRPr="007811D5">
        <w:rPr>
          <w:rFonts w:ascii="Times New Roman" w:hAnsi="Times New Roman" w:cs="Times New Roman"/>
          <w:sz w:val="28"/>
          <w:szCs w:val="28"/>
        </w:rPr>
        <w:t xml:space="preserve">счете на единицу оказания </w:t>
      </w:r>
      <w:r w:rsidR="0041664E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6A303E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Терр</m:t>
            </m:r>
          </m:sup>
        </m:sSup>
      </m:oMath>
      <w:r w:rsidR="006A303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41664E" w:rsidRPr="007811D5">
        <w:rPr>
          <w:rFonts w:ascii="Times New Roman" w:hAnsi="Times New Roman" w:cs="Times New Roman"/>
          <w:sz w:val="28"/>
          <w:szCs w:val="28"/>
        </w:rPr>
        <w:t>затраты на содержание прилегающей территории в ра</w:t>
      </w:r>
      <w:r w:rsidR="008D67E1" w:rsidRPr="007811D5">
        <w:rPr>
          <w:rFonts w:ascii="Times New Roman" w:hAnsi="Times New Roman" w:cs="Times New Roman"/>
          <w:sz w:val="28"/>
          <w:szCs w:val="28"/>
        </w:rPr>
        <w:t xml:space="preserve">счете на единицу оказания </w:t>
      </w:r>
      <w:r w:rsidR="0041664E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6A303E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Охр</m:t>
            </m:r>
          </m:sup>
        </m:sSup>
      </m:oMath>
      <w:r w:rsidR="006A303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41664E" w:rsidRPr="007811D5">
        <w:rPr>
          <w:rFonts w:ascii="Times New Roman" w:hAnsi="Times New Roman" w:cs="Times New Roman"/>
          <w:sz w:val="28"/>
          <w:szCs w:val="28"/>
        </w:rPr>
        <w:t>затраты на обеспечение физической охраны в ра</w:t>
      </w:r>
      <w:r w:rsidR="008D67E1" w:rsidRPr="007811D5">
        <w:rPr>
          <w:rFonts w:ascii="Times New Roman" w:hAnsi="Times New Roman" w:cs="Times New Roman"/>
          <w:sz w:val="28"/>
          <w:szCs w:val="28"/>
        </w:rPr>
        <w:t xml:space="preserve">счете на единицу оказания </w:t>
      </w:r>
      <w:r w:rsidR="0041664E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6A303E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Огнет</m:t>
            </m:r>
          </m:sup>
        </m:sSup>
      </m:oMath>
      <w:r w:rsidR="006A303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41664E" w:rsidRPr="007811D5">
        <w:rPr>
          <w:rFonts w:ascii="Times New Roman" w:hAnsi="Times New Roman" w:cs="Times New Roman"/>
          <w:sz w:val="28"/>
          <w:szCs w:val="28"/>
        </w:rPr>
        <w:t>затраты на подзарядку огнетушителей в ра</w:t>
      </w:r>
      <w:r w:rsidR="008D67E1" w:rsidRPr="007811D5">
        <w:rPr>
          <w:rFonts w:ascii="Times New Roman" w:hAnsi="Times New Roman" w:cs="Times New Roman"/>
          <w:sz w:val="28"/>
          <w:szCs w:val="28"/>
        </w:rPr>
        <w:t xml:space="preserve">счете на единицу оказания </w:t>
      </w:r>
      <w:r w:rsidR="0041664E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6A303E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Тревож</m:t>
            </m:r>
          </m:sup>
        </m:sSup>
      </m:oMath>
      <w:r w:rsidR="006A303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41664E" w:rsidRPr="007811D5">
        <w:rPr>
          <w:rFonts w:ascii="Times New Roman" w:hAnsi="Times New Roman" w:cs="Times New Roman"/>
          <w:sz w:val="28"/>
          <w:szCs w:val="28"/>
        </w:rPr>
        <w:t>затраты на техническое обслуживание комплекса технических средств охраны (обслуживание тревожной кнопки) в ра</w:t>
      </w:r>
      <w:r w:rsidR="008D67E1" w:rsidRPr="007811D5">
        <w:rPr>
          <w:rFonts w:ascii="Times New Roman" w:hAnsi="Times New Roman" w:cs="Times New Roman"/>
          <w:sz w:val="28"/>
          <w:szCs w:val="28"/>
        </w:rPr>
        <w:t xml:space="preserve">счете на единицу оказания </w:t>
      </w:r>
      <w:r w:rsidR="0041664E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6A303E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Противопож</m:t>
            </m:r>
          </m:sup>
        </m:sSup>
      </m:oMath>
      <w:r w:rsidR="006A303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41664E" w:rsidRPr="007811D5">
        <w:rPr>
          <w:rFonts w:ascii="Times New Roman" w:hAnsi="Times New Roman" w:cs="Times New Roman"/>
          <w:sz w:val="28"/>
          <w:szCs w:val="28"/>
        </w:rPr>
        <w:t>затраты на проведение противопожарных мероприятий в ра</w:t>
      </w:r>
      <w:r w:rsidR="008D67E1" w:rsidRPr="007811D5">
        <w:rPr>
          <w:rFonts w:ascii="Times New Roman" w:hAnsi="Times New Roman" w:cs="Times New Roman"/>
          <w:sz w:val="28"/>
          <w:szCs w:val="28"/>
        </w:rPr>
        <w:t xml:space="preserve">счете на единицу оказания </w:t>
      </w:r>
      <w:r w:rsidR="0041664E" w:rsidRPr="007811D5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6A303E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СНИИные</m:t>
            </m:r>
          </m:sup>
        </m:sSup>
      </m:oMath>
      <w:r w:rsidR="006A303E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41664E" w:rsidRPr="007811D5">
        <w:rPr>
          <w:rFonts w:ascii="Times New Roman" w:hAnsi="Times New Roman" w:cs="Times New Roman"/>
          <w:sz w:val="28"/>
          <w:szCs w:val="28"/>
        </w:rPr>
        <w:t xml:space="preserve">иные затраты </w:t>
      </w:r>
      <w:r w:rsidR="003D58BB" w:rsidRPr="007811D5">
        <w:rPr>
          <w:rFonts w:ascii="Times New Roman" w:hAnsi="Times New Roman" w:cs="Times New Roman"/>
          <w:sz w:val="28"/>
          <w:szCs w:val="28"/>
        </w:rPr>
        <w:t xml:space="preserve">на содержание объектов недвижимого имущества </w:t>
      </w:r>
      <w:r w:rsidR="0041664E" w:rsidRPr="007811D5">
        <w:rPr>
          <w:rFonts w:ascii="Times New Roman" w:hAnsi="Times New Roman" w:cs="Times New Roman"/>
          <w:sz w:val="28"/>
          <w:szCs w:val="28"/>
        </w:rPr>
        <w:t>в ра</w:t>
      </w:r>
      <w:r w:rsidR="008D67E1" w:rsidRPr="007811D5">
        <w:rPr>
          <w:rFonts w:ascii="Times New Roman" w:hAnsi="Times New Roman" w:cs="Times New Roman"/>
          <w:sz w:val="28"/>
          <w:szCs w:val="28"/>
        </w:rPr>
        <w:t xml:space="preserve">счете на единицу оказания </w:t>
      </w:r>
      <w:r w:rsidR="0041664E" w:rsidRPr="007811D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41664E" w:rsidRPr="007811D5" w:rsidRDefault="00F3349D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41664E" w:rsidRPr="007811D5">
        <w:rPr>
          <w:rFonts w:ascii="Times New Roman" w:hAnsi="Times New Roman" w:cs="Times New Roman"/>
          <w:sz w:val="28"/>
          <w:szCs w:val="28"/>
        </w:rPr>
        <w:t>Затраты на приобретение услуг связи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УС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41664E" w:rsidRPr="007811D5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8D67E1" w:rsidRPr="007633D2" w:rsidRDefault="002D6BC7" w:rsidP="007633D2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УС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тел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интернет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хостинг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УС прочие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3D58BB" w:rsidRPr="007811D5" w:rsidRDefault="003D58BB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где:</w:t>
      </w:r>
    </w:p>
    <w:p w:rsidR="003D58BB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тел</m:t>
            </m:r>
          </m:sup>
        </m:sSup>
      </m:oMath>
      <w:r w:rsidR="003D58BB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F833A1" w:rsidRPr="007811D5">
        <w:rPr>
          <w:rFonts w:ascii="Times New Roman" w:hAnsi="Times New Roman" w:cs="Times New Roman"/>
          <w:sz w:val="28"/>
          <w:szCs w:val="28"/>
        </w:rPr>
        <w:t>затраты на местную, междугороднюю и международную телефонную связь в расчете на единицу оказания муниципальной услуги;</w:t>
      </w:r>
    </w:p>
    <w:p w:rsidR="003D58BB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интернет</m:t>
            </m:r>
          </m:sup>
        </m:sSup>
      </m:oMath>
      <w:r w:rsidR="003D58BB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F833A1" w:rsidRPr="007811D5">
        <w:rPr>
          <w:rFonts w:ascii="Times New Roman" w:hAnsi="Times New Roman" w:cs="Times New Roman"/>
          <w:sz w:val="28"/>
          <w:szCs w:val="28"/>
        </w:rPr>
        <w:t>затраты на интернет в расчете на единицу оказания муниципальной услуги;</w:t>
      </w:r>
    </w:p>
    <w:p w:rsidR="003D58BB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хостинг</m:t>
            </m:r>
          </m:sup>
        </m:sSup>
      </m:oMath>
      <w:r w:rsidR="003D58BB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F833A1" w:rsidRPr="007811D5">
        <w:rPr>
          <w:rFonts w:ascii="Times New Roman" w:hAnsi="Times New Roman" w:cs="Times New Roman"/>
          <w:sz w:val="28"/>
          <w:szCs w:val="28"/>
        </w:rPr>
        <w:t>затраты на услуги хостинга в р</w:t>
      </w:r>
      <w:r w:rsidR="008D67E1" w:rsidRPr="007811D5">
        <w:rPr>
          <w:rFonts w:ascii="Times New Roman" w:hAnsi="Times New Roman" w:cs="Times New Roman"/>
          <w:sz w:val="28"/>
          <w:szCs w:val="28"/>
        </w:rPr>
        <w:t>асчете на единицу оказания</w:t>
      </w:r>
      <w:r w:rsidR="00F833A1" w:rsidRPr="007811D5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3D58BB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УС прочие</m:t>
            </m:r>
          </m:sup>
        </m:sSup>
      </m:oMath>
      <w:r w:rsidR="003D58BB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F833A1" w:rsidRPr="007811D5">
        <w:rPr>
          <w:rFonts w:ascii="Times New Roman" w:hAnsi="Times New Roman" w:cs="Times New Roman"/>
          <w:sz w:val="28"/>
          <w:szCs w:val="28"/>
        </w:rPr>
        <w:t>затраты на иные услуги связи в расчете на единицу оказания муниципальной услуги.</w:t>
      </w:r>
    </w:p>
    <w:p w:rsidR="00F833A1" w:rsidRPr="007811D5" w:rsidRDefault="00F3349D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</w:t>
      </w:r>
      <w:proofErr w:type="gramStart"/>
      <w:r w:rsidR="005560D8" w:rsidRPr="007811D5">
        <w:rPr>
          <w:rFonts w:ascii="Times New Roman" w:hAnsi="Times New Roman" w:cs="Times New Roman"/>
          <w:sz w:val="28"/>
          <w:szCs w:val="28"/>
        </w:rPr>
        <w:t>В состав затрат на приобретение транспортных услуг входят затраты на проезд до места прохождения практической подготовки и обратно для обучающихся, проходящих выездную практическую подготовку, затраты на проезд работников, сопровождающих обучающихся, проходящих выездную практическую подготовку, иные затраты на транспортные услуги.</w:t>
      </w:r>
      <w:proofErr w:type="gramEnd"/>
    </w:p>
    <w:p w:rsidR="00F833A1" w:rsidRPr="007811D5" w:rsidRDefault="00F3349D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</w:t>
      </w:r>
      <w:r w:rsidR="00F833A1" w:rsidRPr="007811D5">
        <w:rPr>
          <w:rFonts w:ascii="Times New Roman" w:hAnsi="Times New Roman" w:cs="Times New Roman"/>
          <w:sz w:val="28"/>
          <w:szCs w:val="28"/>
        </w:rPr>
        <w:t xml:space="preserve">Затраты на оплату труда и начисления на выплаты по оплате труда работников, которые не принимают непосредственного участия в оказании </w:t>
      </w:r>
      <w:r w:rsidR="00A11C5C" w:rsidRPr="007811D5">
        <w:rPr>
          <w:rFonts w:ascii="Times New Roman" w:hAnsi="Times New Roman" w:cs="Times New Roman"/>
          <w:sz w:val="28"/>
          <w:szCs w:val="28"/>
        </w:rPr>
        <w:t>муниципальной</w:t>
      </w:r>
      <w:r w:rsidR="00F833A1" w:rsidRPr="007811D5">
        <w:rPr>
          <w:rFonts w:ascii="Times New Roman" w:hAnsi="Times New Roman" w:cs="Times New Roman"/>
          <w:sz w:val="28"/>
          <w:szCs w:val="28"/>
        </w:rPr>
        <w:t xml:space="preserve"> услуги (административно-хозяйственного, учебно-вспомогательного персонала и иных работников, осуществляющих вспомогательные функции)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ОТ2</m:t>
            </m:r>
          </m:sup>
        </m:sSup>
      </m:oMath>
      <w:r w:rsidR="00F833A1" w:rsidRPr="007811D5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70714D" w:rsidRPr="007811D5" w:rsidRDefault="002D6BC7" w:rsidP="007633D2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ОТ2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ОТ2год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×r×1,302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50271F" w:rsidRPr="007811D5" w:rsidRDefault="0050271F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D5">
        <w:rPr>
          <w:rFonts w:ascii="Times New Roman" w:hAnsi="Times New Roman" w:cs="Times New Roman"/>
          <w:sz w:val="28"/>
          <w:szCs w:val="28"/>
        </w:rPr>
        <w:t>где:</w:t>
      </w:r>
    </w:p>
    <w:p w:rsidR="0050271F" w:rsidRPr="007811D5" w:rsidRDefault="002D6BC7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ОТ2год</m:t>
            </m:r>
          </m:sup>
        </m:sSup>
      </m:oMath>
      <w:r w:rsidR="0050271F" w:rsidRPr="007811D5">
        <w:rPr>
          <w:rFonts w:ascii="Times New Roman" w:hAnsi="Times New Roman" w:cs="Times New Roman"/>
          <w:sz w:val="28"/>
          <w:szCs w:val="28"/>
        </w:rPr>
        <w:t xml:space="preserve"> – годовой фонд оплаты труда работников, которые не принимают непосредственного участия в оказании муниципальной услуги (административно-хозяйственного, учебно-вспомогательного персонала и иных работников, осуществляющих вспомогательные функции);</w:t>
      </w:r>
    </w:p>
    <w:p w:rsidR="0050271F" w:rsidRPr="007811D5" w:rsidRDefault="0070714D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="0050271F" w:rsidRPr="007811D5">
        <w:rPr>
          <w:rFonts w:ascii="Times New Roman" w:hAnsi="Times New Roman" w:cs="Times New Roman"/>
          <w:sz w:val="28"/>
          <w:szCs w:val="28"/>
        </w:rPr>
        <w:t xml:space="preserve"> – соотношение количества учебных часов в </w:t>
      </w:r>
      <w:r w:rsidR="00AA0C09" w:rsidRPr="007811D5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программе повышения квалификации</w:t>
      </w:r>
      <w:r w:rsidR="009B670D" w:rsidRPr="007811D5">
        <w:rPr>
          <w:rFonts w:ascii="Times New Roman" w:hAnsi="Times New Roman" w:cs="Times New Roman"/>
          <w:sz w:val="28"/>
          <w:szCs w:val="28"/>
        </w:rPr>
        <w:t xml:space="preserve"> </w:t>
      </w:r>
      <w:r w:rsidR="0050271F" w:rsidRPr="007811D5">
        <w:rPr>
          <w:rFonts w:ascii="Times New Roman" w:hAnsi="Times New Roman" w:cs="Times New Roman"/>
          <w:sz w:val="28"/>
          <w:szCs w:val="28"/>
        </w:rPr>
        <w:t>и количества учебных часов в году;</w:t>
      </w:r>
    </w:p>
    <w:p w:rsidR="0050271F" w:rsidRPr="007811D5" w:rsidRDefault="0050271F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1D5">
        <w:rPr>
          <w:rFonts w:ascii="Times New Roman" w:hAnsi="Times New Roman" w:cs="Times New Roman"/>
          <w:sz w:val="28"/>
          <w:szCs w:val="28"/>
        </w:rPr>
        <w:t>1,302 – коэффициент, отражающий увеличение часовой заработной платы с учетом ставки начислений на выплаты по оплате труда работников, которые не принимают непосредственного участия в оказании муниципальной услуги (административно-хозяйственного, учебно-вспомогательного персонала и иных работников, осуществляющих вспомогательные функции),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</w:t>
      </w:r>
      <w:proofErr w:type="gramEnd"/>
      <w:r w:rsidRPr="007811D5">
        <w:rPr>
          <w:rFonts w:ascii="Times New Roman" w:hAnsi="Times New Roman" w:cs="Times New Roman"/>
          <w:sz w:val="28"/>
          <w:szCs w:val="28"/>
        </w:rPr>
        <w:t xml:space="preserve">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права;</w:t>
      </w:r>
    </w:p>
    <w:p w:rsidR="0050271F" w:rsidRPr="007811D5" w:rsidRDefault="0070714D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50271F" w:rsidRPr="007811D5">
        <w:rPr>
          <w:rFonts w:ascii="Times New Roman" w:hAnsi="Times New Roman" w:cs="Times New Roman"/>
          <w:sz w:val="28"/>
          <w:szCs w:val="28"/>
        </w:rPr>
        <w:t xml:space="preserve"> – </w:t>
      </w:r>
      <w:r w:rsidR="00404288" w:rsidRPr="007811D5">
        <w:rPr>
          <w:rFonts w:ascii="Times New Roman" w:hAnsi="Times New Roman" w:cs="Times New Roman"/>
          <w:sz w:val="28"/>
          <w:szCs w:val="28"/>
        </w:rPr>
        <w:t>численность получателей муниципальной услуги по дополнительной профессиональной программе повышения квалификации</w:t>
      </w:r>
      <w:r w:rsidR="0050271F" w:rsidRPr="007811D5">
        <w:rPr>
          <w:rFonts w:ascii="Times New Roman" w:hAnsi="Times New Roman" w:cs="Times New Roman"/>
          <w:sz w:val="28"/>
          <w:szCs w:val="28"/>
        </w:rPr>
        <w:t>.</w:t>
      </w:r>
    </w:p>
    <w:p w:rsidR="0050271F" w:rsidRPr="007811D5" w:rsidRDefault="00F3349D" w:rsidP="007633D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="0050271F" w:rsidRPr="007811D5">
        <w:rPr>
          <w:rFonts w:ascii="Times New Roman" w:hAnsi="Times New Roman" w:cs="Times New Roman"/>
          <w:sz w:val="28"/>
          <w:szCs w:val="28"/>
        </w:rPr>
        <w:t>Для определения объема финансового обеспечения выполнения муниципального задания на очередной финансовый год планового периода нормативные затраты на оказание услуги могут корректироват</w:t>
      </w:r>
      <w:r w:rsidR="00BA7182" w:rsidRPr="007811D5">
        <w:rPr>
          <w:rFonts w:ascii="Times New Roman" w:hAnsi="Times New Roman" w:cs="Times New Roman"/>
          <w:sz w:val="28"/>
          <w:szCs w:val="28"/>
        </w:rPr>
        <w:t>ь</w:t>
      </w:r>
      <w:r w:rsidR="0050271F" w:rsidRPr="007811D5">
        <w:rPr>
          <w:rFonts w:ascii="Times New Roman" w:hAnsi="Times New Roman" w:cs="Times New Roman"/>
          <w:sz w:val="28"/>
          <w:szCs w:val="28"/>
        </w:rPr>
        <w:t xml:space="preserve">ся методом индексации на индекс потребительских цен, рассчитанный Министерством </w:t>
      </w:r>
      <w:r w:rsidR="00BA7182" w:rsidRPr="007811D5">
        <w:rPr>
          <w:rFonts w:ascii="Times New Roman" w:hAnsi="Times New Roman" w:cs="Times New Roman"/>
          <w:sz w:val="28"/>
          <w:szCs w:val="28"/>
        </w:rPr>
        <w:t>экономического развития Российской Федерации в рамках разработки сценарных условий для формирования вариантов экономического развития Российской Федерации.</w:t>
      </w:r>
    </w:p>
    <w:p w:rsidR="007633D2" w:rsidRDefault="007633D2" w:rsidP="007633D2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2C5E" w:rsidRDefault="00AC2C5E" w:rsidP="007633D2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633D2" w:rsidTr="00AC2C5E">
        <w:tc>
          <w:tcPr>
            <w:tcW w:w="4785" w:type="dxa"/>
          </w:tcPr>
          <w:p w:rsidR="007633D2" w:rsidRDefault="00AC2C5E" w:rsidP="00AC2C5E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</w:t>
            </w:r>
            <w:r w:rsidR="007633D2" w:rsidRPr="007811D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экономики</w:t>
            </w:r>
          </w:p>
        </w:tc>
        <w:tc>
          <w:tcPr>
            <w:tcW w:w="4785" w:type="dxa"/>
          </w:tcPr>
          <w:p w:rsidR="00AC2C5E" w:rsidRDefault="00AC2C5E" w:rsidP="007633D2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D2" w:rsidRDefault="00AC2C5E" w:rsidP="00AC2C5E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633D2" w:rsidRPr="007811D5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</w:tc>
      </w:tr>
    </w:tbl>
    <w:p w:rsidR="009C0366" w:rsidRDefault="009C0366" w:rsidP="007633D2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9C0366" w:rsidSect="007633D2">
      <w:headerReference w:type="default" r:id="rId10"/>
      <w:pgSz w:w="11906" w:h="16838"/>
      <w:pgMar w:top="1134" w:right="567" w:bottom="1701" w:left="1985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0E" w:rsidRDefault="001E010E" w:rsidP="003E0214">
      <w:r>
        <w:separator/>
      </w:r>
    </w:p>
  </w:endnote>
  <w:endnote w:type="continuationSeparator" w:id="0">
    <w:p w:rsidR="001E010E" w:rsidRDefault="001E010E" w:rsidP="003E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0E" w:rsidRDefault="001E010E" w:rsidP="003E0214">
      <w:r>
        <w:separator/>
      </w:r>
    </w:p>
  </w:footnote>
  <w:footnote w:type="continuationSeparator" w:id="0">
    <w:p w:rsidR="001E010E" w:rsidRDefault="001E010E" w:rsidP="003E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812610"/>
      <w:docPartObj>
        <w:docPartGallery w:val="Page Numbers (Top of Page)"/>
        <w:docPartUnique/>
      </w:docPartObj>
    </w:sdtPr>
    <w:sdtEndPr/>
    <w:sdtContent>
      <w:p w:rsidR="00F676D5" w:rsidRDefault="00F676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BC7">
          <w:rPr>
            <w:noProof/>
          </w:rPr>
          <w:t>2</w:t>
        </w:r>
        <w:r>
          <w:fldChar w:fldCharType="end"/>
        </w:r>
      </w:p>
    </w:sdtContent>
  </w:sdt>
  <w:p w:rsidR="00F676D5" w:rsidRDefault="00F676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5F0"/>
    <w:multiLevelType w:val="multilevel"/>
    <w:tmpl w:val="57283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B13408"/>
    <w:multiLevelType w:val="hybridMultilevel"/>
    <w:tmpl w:val="A0C2D5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36C14"/>
    <w:multiLevelType w:val="hybridMultilevel"/>
    <w:tmpl w:val="F0D6FF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7206B5E"/>
    <w:multiLevelType w:val="multilevel"/>
    <w:tmpl w:val="80C6CEF4"/>
    <w:lvl w:ilvl="0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1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3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4">
    <w:nsid w:val="49632E89"/>
    <w:multiLevelType w:val="multilevel"/>
    <w:tmpl w:val="E2242F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B6A5B36"/>
    <w:multiLevelType w:val="multilevel"/>
    <w:tmpl w:val="A2AE7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63175"/>
    <w:multiLevelType w:val="multilevel"/>
    <w:tmpl w:val="12186A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7">
    <w:nsid w:val="4D370740"/>
    <w:multiLevelType w:val="multilevel"/>
    <w:tmpl w:val="BC84A3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4E875FB0"/>
    <w:multiLevelType w:val="multilevel"/>
    <w:tmpl w:val="4B4629F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2D326BD"/>
    <w:multiLevelType w:val="multilevel"/>
    <w:tmpl w:val="CE8C7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0">
    <w:nsid w:val="55FC5B6B"/>
    <w:multiLevelType w:val="multilevel"/>
    <w:tmpl w:val="9FD89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D8E661D"/>
    <w:multiLevelType w:val="multilevel"/>
    <w:tmpl w:val="11E28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A63367D"/>
    <w:multiLevelType w:val="multilevel"/>
    <w:tmpl w:val="1D9AE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7D254B59"/>
    <w:multiLevelType w:val="multilevel"/>
    <w:tmpl w:val="961052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AF"/>
    <w:rsid w:val="00002B09"/>
    <w:rsid w:val="00012020"/>
    <w:rsid w:val="000179E4"/>
    <w:rsid w:val="00017A50"/>
    <w:rsid w:val="00022342"/>
    <w:rsid w:val="00025546"/>
    <w:rsid w:val="00030431"/>
    <w:rsid w:val="0003170D"/>
    <w:rsid w:val="00031C8A"/>
    <w:rsid w:val="000331CC"/>
    <w:rsid w:val="00034EA3"/>
    <w:rsid w:val="000539C2"/>
    <w:rsid w:val="0007119D"/>
    <w:rsid w:val="00071C04"/>
    <w:rsid w:val="000916D8"/>
    <w:rsid w:val="0009208E"/>
    <w:rsid w:val="000946CB"/>
    <w:rsid w:val="000A270A"/>
    <w:rsid w:val="000B508D"/>
    <w:rsid w:val="000C4118"/>
    <w:rsid w:val="000E1CF6"/>
    <w:rsid w:val="000E2EF6"/>
    <w:rsid w:val="000F20DC"/>
    <w:rsid w:val="000F501A"/>
    <w:rsid w:val="00107E74"/>
    <w:rsid w:val="00107EC1"/>
    <w:rsid w:val="00123911"/>
    <w:rsid w:val="00123A80"/>
    <w:rsid w:val="00125009"/>
    <w:rsid w:val="0012693F"/>
    <w:rsid w:val="00142672"/>
    <w:rsid w:val="00147E22"/>
    <w:rsid w:val="00156F12"/>
    <w:rsid w:val="00157D9E"/>
    <w:rsid w:val="001636E4"/>
    <w:rsid w:val="00166F2D"/>
    <w:rsid w:val="001814AA"/>
    <w:rsid w:val="00182318"/>
    <w:rsid w:val="00185ADD"/>
    <w:rsid w:val="0019230B"/>
    <w:rsid w:val="00194793"/>
    <w:rsid w:val="001A5456"/>
    <w:rsid w:val="001B082E"/>
    <w:rsid w:val="001B76EC"/>
    <w:rsid w:val="001C314E"/>
    <w:rsid w:val="001C6FD1"/>
    <w:rsid w:val="001C752B"/>
    <w:rsid w:val="001D223A"/>
    <w:rsid w:val="001D5977"/>
    <w:rsid w:val="001D74C7"/>
    <w:rsid w:val="001D785E"/>
    <w:rsid w:val="001E010E"/>
    <w:rsid w:val="001E49A1"/>
    <w:rsid w:val="001E72CE"/>
    <w:rsid w:val="001F665A"/>
    <w:rsid w:val="0020498A"/>
    <w:rsid w:val="00223266"/>
    <w:rsid w:val="00237F75"/>
    <w:rsid w:val="002433EB"/>
    <w:rsid w:val="00262AA0"/>
    <w:rsid w:val="00263161"/>
    <w:rsid w:val="0026557D"/>
    <w:rsid w:val="00271704"/>
    <w:rsid w:val="00275E1A"/>
    <w:rsid w:val="00281734"/>
    <w:rsid w:val="00283104"/>
    <w:rsid w:val="00286E28"/>
    <w:rsid w:val="00297856"/>
    <w:rsid w:val="002A4E4A"/>
    <w:rsid w:val="002A5DF1"/>
    <w:rsid w:val="002C7BC6"/>
    <w:rsid w:val="002D6BC7"/>
    <w:rsid w:val="002D6CD2"/>
    <w:rsid w:val="002E6BDF"/>
    <w:rsid w:val="002F3614"/>
    <w:rsid w:val="003119D7"/>
    <w:rsid w:val="00314265"/>
    <w:rsid w:val="003219EE"/>
    <w:rsid w:val="00323ABF"/>
    <w:rsid w:val="00330FEB"/>
    <w:rsid w:val="0033514C"/>
    <w:rsid w:val="0033738A"/>
    <w:rsid w:val="00340612"/>
    <w:rsid w:val="00340795"/>
    <w:rsid w:val="00346049"/>
    <w:rsid w:val="003607B2"/>
    <w:rsid w:val="00361783"/>
    <w:rsid w:val="00362284"/>
    <w:rsid w:val="0036396A"/>
    <w:rsid w:val="00386072"/>
    <w:rsid w:val="0038647D"/>
    <w:rsid w:val="003B0083"/>
    <w:rsid w:val="003C2670"/>
    <w:rsid w:val="003D094D"/>
    <w:rsid w:val="003D58BB"/>
    <w:rsid w:val="003E0214"/>
    <w:rsid w:val="003E52A3"/>
    <w:rsid w:val="00404288"/>
    <w:rsid w:val="0041664E"/>
    <w:rsid w:val="004326F8"/>
    <w:rsid w:val="0044078B"/>
    <w:rsid w:val="00452CB7"/>
    <w:rsid w:val="004532BD"/>
    <w:rsid w:val="00464CAA"/>
    <w:rsid w:val="00465FCA"/>
    <w:rsid w:val="0046608E"/>
    <w:rsid w:val="00466161"/>
    <w:rsid w:val="00482DE1"/>
    <w:rsid w:val="00483332"/>
    <w:rsid w:val="004A3B00"/>
    <w:rsid w:val="004A5E14"/>
    <w:rsid w:val="004B121A"/>
    <w:rsid w:val="004B2FFB"/>
    <w:rsid w:val="004B425D"/>
    <w:rsid w:val="004B64B4"/>
    <w:rsid w:val="004C3A1B"/>
    <w:rsid w:val="004C6942"/>
    <w:rsid w:val="004D207D"/>
    <w:rsid w:val="004D4049"/>
    <w:rsid w:val="004E2649"/>
    <w:rsid w:val="004E5CA0"/>
    <w:rsid w:val="004E6E5A"/>
    <w:rsid w:val="004F25BF"/>
    <w:rsid w:val="004F5979"/>
    <w:rsid w:val="004F60FD"/>
    <w:rsid w:val="0050271F"/>
    <w:rsid w:val="005032F2"/>
    <w:rsid w:val="005311ED"/>
    <w:rsid w:val="00535754"/>
    <w:rsid w:val="00542178"/>
    <w:rsid w:val="005430E1"/>
    <w:rsid w:val="00545A17"/>
    <w:rsid w:val="005466ED"/>
    <w:rsid w:val="005560D8"/>
    <w:rsid w:val="00564275"/>
    <w:rsid w:val="00564498"/>
    <w:rsid w:val="00566F46"/>
    <w:rsid w:val="00576C7D"/>
    <w:rsid w:val="005820E1"/>
    <w:rsid w:val="00586BF7"/>
    <w:rsid w:val="005947EE"/>
    <w:rsid w:val="0059687C"/>
    <w:rsid w:val="00596A74"/>
    <w:rsid w:val="005A0FAB"/>
    <w:rsid w:val="005C099C"/>
    <w:rsid w:val="005D044E"/>
    <w:rsid w:val="005E0B96"/>
    <w:rsid w:val="005E66F1"/>
    <w:rsid w:val="005F5C27"/>
    <w:rsid w:val="005F6882"/>
    <w:rsid w:val="006170F1"/>
    <w:rsid w:val="00621AC8"/>
    <w:rsid w:val="0062433B"/>
    <w:rsid w:val="00632552"/>
    <w:rsid w:val="006327E1"/>
    <w:rsid w:val="006339AA"/>
    <w:rsid w:val="0064336D"/>
    <w:rsid w:val="006433B5"/>
    <w:rsid w:val="00646726"/>
    <w:rsid w:val="00660A4A"/>
    <w:rsid w:val="006721B7"/>
    <w:rsid w:val="006726E6"/>
    <w:rsid w:val="006755CE"/>
    <w:rsid w:val="0067642F"/>
    <w:rsid w:val="00694C2C"/>
    <w:rsid w:val="006A303E"/>
    <w:rsid w:val="006C6A12"/>
    <w:rsid w:val="006C6B8D"/>
    <w:rsid w:val="006E16AB"/>
    <w:rsid w:val="006F352D"/>
    <w:rsid w:val="0070526D"/>
    <w:rsid w:val="0070714D"/>
    <w:rsid w:val="00711FD4"/>
    <w:rsid w:val="0075430E"/>
    <w:rsid w:val="00757060"/>
    <w:rsid w:val="00757696"/>
    <w:rsid w:val="007633D2"/>
    <w:rsid w:val="00764399"/>
    <w:rsid w:val="00764916"/>
    <w:rsid w:val="00765584"/>
    <w:rsid w:val="00765AE4"/>
    <w:rsid w:val="0077065F"/>
    <w:rsid w:val="00771124"/>
    <w:rsid w:val="007811D5"/>
    <w:rsid w:val="00783EF9"/>
    <w:rsid w:val="00787F5C"/>
    <w:rsid w:val="007926FC"/>
    <w:rsid w:val="00796F8C"/>
    <w:rsid w:val="0079746A"/>
    <w:rsid w:val="007B382D"/>
    <w:rsid w:val="007B5BB1"/>
    <w:rsid w:val="007C3B48"/>
    <w:rsid w:val="007C53E4"/>
    <w:rsid w:val="007C58D5"/>
    <w:rsid w:val="007E2F3D"/>
    <w:rsid w:val="007E46A8"/>
    <w:rsid w:val="007F4D25"/>
    <w:rsid w:val="00807F95"/>
    <w:rsid w:val="00810B55"/>
    <w:rsid w:val="00817CB9"/>
    <w:rsid w:val="00825FD0"/>
    <w:rsid w:val="0083381C"/>
    <w:rsid w:val="00837681"/>
    <w:rsid w:val="00840869"/>
    <w:rsid w:val="008421E8"/>
    <w:rsid w:val="0085322A"/>
    <w:rsid w:val="008543B6"/>
    <w:rsid w:val="00871519"/>
    <w:rsid w:val="00874D16"/>
    <w:rsid w:val="00892CDF"/>
    <w:rsid w:val="008966CD"/>
    <w:rsid w:val="00896753"/>
    <w:rsid w:val="00896BF9"/>
    <w:rsid w:val="008B44B3"/>
    <w:rsid w:val="008C1FE0"/>
    <w:rsid w:val="008C2A30"/>
    <w:rsid w:val="008D1F8C"/>
    <w:rsid w:val="008D67E1"/>
    <w:rsid w:val="008E2629"/>
    <w:rsid w:val="008E5026"/>
    <w:rsid w:val="008F5689"/>
    <w:rsid w:val="008F7554"/>
    <w:rsid w:val="009034D4"/>
    <w:rsid w:val="00905836"/>
    <w:rsid w:val="00906767"/>
    <w:rsid w:val="00910E1E"/>
    <w:rsid w:val="00922D5D"/>
    <w:rsid w:val="00933F5E"/>
    <w:rsid w:val="00934636"/>
    <w:rsid w:val="0093534C"/>
    <w:rsid w:val="00940B88"/>
    <w:rsid w:val="009669BA"/>
    <w:rsid w:val="009764DB"/>
    <w:rsid w:val="00984C07"/>
    <w:rsid w:val="009A2720"/>
    <w:rsid w:val="009B670D"/>
    <w:rsid w:val="009C0366"/>
    <w:rsid w:val="009F16B8"/>
    <w:rsid w:val="009F4D68"/>
    <w:rsid w:val="009F504A"/>
    <w:rsid w:val="009F5394"/>
    <w:rsid w:val="00A05C04"/>
    <w:rsid w:val="00A11C5C"/>
    <w:rsid w:val="00A128CD"/>
    <w:rsid w:val="00A142B3"/>
    <w:rsid w:val="00A22436"/>
    <w:rsid w:val="00A235A7"/>
    <w:rsid w:val="00A263B8"/>
    <w:rsid w:val="00A26692"/>
    <w:rsid w:val="00A27745"/>
    <w:rsid w:val="00A30C52"/>
    <w:rsid w:val="00A3206C"/>
    <w:rsid w:val="00A32F3D"/>
    <w:rsid w:val="00A40E2E"/>
    <w:rsid w:val="00A50116"/>
    <w:rsid w:val="00A6503B"/>
    <w:rsid w:val="00A70964"/>
    <w:rsid w:val="00A722F3"/>
    <w:rsid w:val="00A83E56"/>
    <w:rsid w:val="00A86846"/>
    <w:rsid w:val="00AA0C09"/>
    <w:rsid w:val="00AC1D60"/>
    <w:rsid w:val="00AC2C5E"/>
    <w:rsid w:val="00AC77BC"/>
    <w:rsid w:val="00AD4306"/>
    <w:rsid w:val="00AD7E2A"/>
    <w:rsid w:val="00AE0B50"/>
    <w:rsid w:val="00AE3070"/>
    <w:rsid w:val="00AE48CB"/>
    <w:rsid w:val="00AF08CE"/>
    <w:rsid w:val="00AF0ACB"/>
    <w:rsid w:val="00AF6DA4"/>
    <w:rsid w:val="00B019D8"/>
    <w:rsid w:val="00B119BF"/>
    <w:rsid w:val="00B239C8"/>
    <w:rsid w:val="00B24E2C"/>
    <w:rsid w:val="00B26F1F"/>
    <w:rsid w:val="00B3520C"/>
    <w:rsid w:val="00B525AE"/>
    <w:rsid w:val="00B62944"/>
    <w:rsid w:val="00B71A9C"/>
    <w:rsid w:val="00B757AF"/>
    <w:rsid w:val="00B7736E"/>
    <w:rsid w:val="00B91B61"/>
    <w:rsid w:val="00B930CB"/>
    <w:rsid w:val="00B94154"/>
    <w:rsid w:val="00BA069A"/>
    <w:rsid w:val="00BA2370"/>
    <w:rsid w:val="00BA6EDC"/>
    <w:rsid w:val="00BA7182"/>
    <w:rsid w:val="00BC4F10"/>
    <w:rsid w:val="00BD20A7"/>
    <w:rsid w:val="00BD73B0"/>
    <w:rsid w:val="00BE2B7E"/>
    <w:rsid w:val="00BF0412"/>
    <w:rsid w:val="00BF043E"/>
    <w:rsid w:val="00C00CE3"/>
    <w:rsid w:val="00C10BDA"/>
    <w:rsid w:val="00C13B02"/>
    <w:rsid w:val="00C20CE5"/>
    <w:rsid w:val="00C22428"/>
    <w:rsid w:val="00C279BE"/>
    <w:rsid w:val="00C304B8"/>
    <w:rsid w:val="00C340DC"/>
    <w:rsid w:val="00C370D5"/>
    <w:rsid w:val="00C425B6"/>
    <w:rsid w:val="00C43E2E"/>
    <w:rsid w:val="00C45542"/>
    <w:rsid w:val="00C46BCD"/>
    <w:rsid w:val="00C4717E"/>
    <w:rsid w:val="00C47E84"/>
    <w:rsid w:val="00C51C52"/>
    <w:rsid w:val="00C52CB9"/>
    <w:rsid w:val="00C65037"/>
    <w:rsid w:val="00C67628"/>
    <w:rsid w:val="00C67698"/>
    <w:rsid w:val="00C700ED"/>
    <w:rsid w:val="00C90D8B"/>
    <w:rsid w:val="00CB3A9C"/>
    <w:rsid w:val="00CC626F"/>
    <w:rsid w:val="00CC6D9A"/>
    <w:rsid w:val="00CD0EE7"/>
    <w:rsid w:val="00CD7644"/>
    <w:rsid w:val="00CE33C8"/>
    <w:rsid w:val="00CF79BF"/>
    <w:rsid w:val="00D06C47"/>
    <w:rsid w:val="00D07C51"/>
    <w:rsid w:val="00D10BE1"/>
    <w:rsid w:val="00D10F11"/>
    <w:rsid w:val="00D13F1F"/>
    <w:rsid w:val="00D21068"/>
    <w:rsid w:val="00D21646"/>
    <w:rsid w:val="00D26645"/>
    <w:rsid w:val="00D2669E"/>
    <w:rsid w:val="00D4118E"/>
    <w:rsid w:val="00D65BC4"/>
    <w:rsid w:val="00D66781"/>
    <w:rsid w:val="00D7315A"/>
    <w:rsid w:val="00D76077"/>
    <w:rsid w:val="00D8004E"/>
    <w:rsid w:val="00D81F77"/>
    <w:rsid w:val="00D84D10"/>
    <w:rsid w:val="00D84F3F"/>
    <w:rsid w:val="00D875C4"/>
    <w:rsid w:val="00D906C2"/>
    <w:rsid w:val="00D928C1"/>
    <w:rsid w:val="00D95B1E"/>
    <w:rsid w:val="00D96993"/>
    <w:rsid w:val="00DC1948"/>
    <w:rsid w:val="00DC5FBA"/>
    <w:rsid w:val="00DC6436"/>
    <w:rsid w:val="00DD1257"/>
    <w:rsid w:val="00DE1484"/>
    <w:rsid w:val="00DF06FC"/>
    <w:rsid w:val="00DF1EEE"/>
    <w:rsid w:val="00DF26C3"/>
    <w:rsid w:val="00E179C3"/>
    <w:rsid w:val="00E20D5A"/>
    <w:rsid w:val="00E226E1"/>
    <w:rsid w:val="00E3263C"/>
    <w:rsid w:val="00E406BD"/>
    <w:rsid w:val="00E50E48"/>
    <w:rsid w:val="00E72DAB"/>
    <w:rsid w:val="00E91B5D"/>
    <w:rsid w:val="00E93687"/>
    <w:rsid w:val="00E948DC"/>
    <w:rsid w:val="00EA35AE"/>
    <w:rsid w:val="00EA6359"/>
    <w:rsid w:val="00EB0144"/>
    <w:rsid w:val="00EB10DB"/>
    <w:rsid w:val="00EC2EC0"/>
    <w:rsid w:val="00EC6FCE"/>
    <w:rsid w:val="00ED087B"/>
    <w:rsid w:val="00ED2555"/>
    <w:rsid w:val="00ED2EB8"/>
    <w:rsid w:val="00ED7963"/>
    <w:rsid w:val="00ED7F7E"/>
    <w:rsid w:val="00EE5F8B"/>
    <w:rsid w:val="00EE6A70"/>
    <w:rsid w:val="00F03DA4"/>
    <w:rsid w:val="00F071E9"/>
    <w:rsid w:val="00F07473"/>
    <w:rsid w:val="00F11C35"/>
    <w:rsid w:val="00F1533B"/>
    <w:rsid w:val="00F22D16"/>
    <w:rsid w:val="00F2572D"/>
    <w:rsid w:val="00F3349D"/>
    <w:rsid w:val="00F35F1D"/>
    <w:rsid w:val="00F477ED"/>
    <w:rsid w:val="00F57FE0"/>
    <w:rsid w:val="00F676D5"/>
    <w:rsid w:val="00F758D4"/>
    <w:rsid w:val="00F833A1"/>
    <w:rsid w:val="00FB278E"/>
    <w:rsid w:val="00FC1D32"/>
    <w:rsid w:val="00FD53BC"/>
    <w:rsid w:val="00FE3C9C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1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92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20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E02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0214"/>
  </w:style>
  <w:style w:type="paragraph" w:styleId="a7">
    <w:name w:val="footer"/>
    <w:basedOn w:val="a"/>
    <w:link w:val="a8"/>
    <w:rsid w:val="003E02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0214"/>
  </w:style>
  <w:style w:type="paragraph" w:styleId="a9">
    <w:name w:val="List Paragraph"/>
    <w:basedOn w:val="a"/>
    <w:uiPriority w:val="34"/>
    <w:qFormat/>
    <w:rsid w:val="00933F5E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</w:rPr>
  </w:style>
  <w:style w:type="character" w:styleId="aa">
    <w:name w:val="Placeholder Text"/>
    <w:basedOn w:val="a0"/>
    <w:uiPriority w:val="99"/>
    <w:semiHidden/>
    <w:rsid w:val="005820E1"/>
    <w:rPr>
      <w:color w:val="808080"/>
    </w:rPr>
  </w:style>
  <w:style w:type="paragraph" w:customStyle="1" w:styleId="ConsPlusTitle">
    <w:name w:val="ConsPlusTitle"/>
    <w:rsid w:val="009C03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b">
    <w:name w:val="Table Grid"/>
    <w:basedOn w:val="a1"/>
    <w:rsid w:val="0076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1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92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20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E02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0214"/>
  </w:style>
  <w:style w:type="paragraph" w:styleId="a7">
    <w:name w:val="footer"/>
    <w:basedOn w:val="a"/>
    <w:link w:val="a8"/>
    <w:rsid w:val="003E02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0214"/>
  </w:style>
  <w:style w:type="paragraph" w:styleId="a9">
    <w:name w:val="List Paragraph"/>
    <w:basedOn w:val="a"/>
    <w:uiPriority w:val="34"/>
    <w:qFormat/>
    <w:rsid w:val="00933F5E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</w:rPr>
  </w:style>
  <w:style w:type="character" w:styleId="aa">
    <w:name w:val="Placeholder Text"/>
    <w:basedOn w:val="a0"/>
    <w:uiPriority w:val="99"/>
    <w:semiHidden/>
    <w:rsid w:val="005820E1"/>
    <w:rPr>
      <w:color w:val="808080"/>
    </w:rPr>
  </w:style>
  <w:style w:type="paragraph" w:customStyle="1" w:styleId="ConsPlusTitle">
    <w:name w:val="ConsPlusTitle"/>
    <w:rsid w:val="009C03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b">
    <w:name w:val="Table Grid"/>
    <w:basedOn w:val="a1"/>
    <w:rsid w:val="0076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C2914A73023544EA09174CF8106F768B060F98A2A03140567591CFA969769EBA7DE73074DEB846D563418E4B683B27820694AA0210H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EDC01-9B3B-4D63-BE0E-D2FE89FA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17242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Шульгина</cp:lastModifiedBy>
  <cp:revision>2</cp:revision>
  <cp:lastPrinted>2022-03-24T06:54:00Z</cp:lastPrinted>
  <dcterms:created xsi:type="dcterms:W3CDTF">2022-04-08T09:13:00Z</dcterms:created>
  <dcterms:modified xsi:type="dcterms:W3CDTF">2022-04-08T09:13:00Z</dcterms:modified>
</cp:coreProperties>
</file>