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ayout w:type="fixed"/>
        <w:tblLook w:val="0000" w:firstRow="0" w:lastRow="0" w:firstColumn="0" w:lastColumn="0" w:noHBand="0" w:noVBand="0"/>
      </w:tblPr>
      <w:tblGrid>
        <w:gridCol w:w="4613"/>
      </w:tblGrid>
      <w:tr w:rsidR="000038A1" w:rsidRPr="000038A1" w:rsidTr="00293DB4">
        <w:tc>
          <w:tcPr>
            <w:tcW w:w="4613" w:type="dxa"/>
          </w:tcPr>
          <w:p w:rsidR="000038A1" w:rsidRPr="000038A1" w:rsidRDefault="000038A1" w:rsidP="000038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SimSu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kern w:val="32"/>
                <w:sz w:val="28"/>
                <w:szCs w:val="28"/>
                <w:lang w:eastAsia="ru-RU"/>
              </w:rPr>
              <w:t>УТВЕРЖДЕН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распоряжением администрации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0038A1" w:rsidRPr="000038A1" w:rsidRDefault="000038A1" w:rsidP="00D13BC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  <w:r w:rsidR="00D13BC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01.08.2023   </w:t>
            </w:r>
            <w:r w:rsidRPr="000038A1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D13BC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530-р</w:t>
            </w:r>
            <w:bookmarkStart w:id="0" w:name="_GoBack"/>
            <w:bookmarkEnd w:id="0"/>
          </w:p>
        </w:tc>
      </w:tr>
    </w:tbl>
    <w:p w:rsidR="000038A1" w:rsidRPr="000038A1" w:rsidRDefault="000038A1" w:rsidP="000038A1">
      <w:pPr>
        <w:keepNext/>
        <w:spacing w:before="240" w:after="6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ru-RU"/>
        </w:rPr>
      </w:pPr>
      <w:r w:rsidRPr="000038A1">
        <w:rPr>
          <w:rFonts w:ascii="Times New Roman" w:eastAsia="SimSun" w:hAnsi="Times New Roman" w:cs="Times New Roman"/>
          <w:b/>
          <w:kern w:val="32"/>
          <w:sz w:val="28"/>
          <w:szCs w:val="28"/>
          <w:lang w:eastAsia="ru-RU"/>
        </w:rPr>
        <w:t>ПРОТОКОЛ</w:t>
      </w:r>
    </w:p>
    <w:p w:rsidR="000038A1" w:rsidRPr="000038A1" w:rsidRDefault="000038A1" w:rsidP="000038A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0038A1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результатов проведения на территории городского округа город Воронеж смотра-конкурса «Лучшая учебно-материальная база гражданской обороны объекта экономики (организации)» в 2023 году</w:t>
      </w:r>
    </w:p>
    <w:tbl>
      <w:tblPr>
        <w:tblW w:w="15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92"/>
        <w:gridCol w:w="1843"/>
        <w:gridCol w:w="1843"/>
        <w:gridCol w:w="1134"/>
        <w:gridCol w:w="1275"/>
        <w:gridCol w:w="1560"/>
        <w:gridCol w:w="1417"/>
        <w:gridCol w:w="992"/>
        <w:gridCol w:w="1033"/>
      </w:tblGrid>
      <w:tr w:rsidR="000038A1" w:rsidRPr="000038A1" w:rsidTr="00293DB4">
        <w:trPr>
          <w:cantSplit/>
          <w:trHeight w:val="2419"/>
          <w:tblHeader/>
        </w:trPr>
        <w:tc>
          <w:tcPr>
            <w:tcW w:w="3227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lang w:eastAsia="ru-RU"/>
              </w:rPr>
              <w:t>Район / наименование объекта экономики</w:t>
            </w:r>
          </w:p>
        </w:tc>
        <w:tc>
          <w:tcPr>
            <w:tcW w:w="992" w:type="dxa"/>
            <w:textDirection w:val="btLr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Наличие кабинета (класса) ГО,  уголка ГО,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40 баллов</w:t>
            </w:r>
          </w:p>
        </w:tc>
        <w:tc>
          <w:tcPr>
            <w:tcW w:w="1843" w:type="dxa"/>
            <w:textDirection w:val="btLr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Наличие документации по вопросам организации и проведения подготовки работников организации в области ГО и защиты от ЧС,  </w:t>
            </w: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130 баллов</w:t>
            </w:r>
          </w:p>
        </w:tc>
        <w:tc>
          <w:tcPr>
            <w:tcW w:w="1843" w:type="dxa"/>
            <w:textDirection w:val="btLr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Наличие средств обеспечения учебного процесса (вербальные, визуальные, технические, информационные),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135 баллов</w:t>
            </w:r>
          </w:p>
        </w:tc>
        <w:tc>
          <w:tcPr>
            <w:tcW w:w="1134" w:type="dxa"/>
            <w:textDirection w:val="btLr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Состояние инженерной защиты на объекте,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25 баллов</w:t>
            </w:r>
          </w:p>
        </w:tc>
        <w:tc>
          <w:tcPr>
            <w:tcW w:w="1275" w:type="dxa"/>
            <w:textDirection w:val="btLr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ГО и Дня гражданской обороны, 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30 баллов</w:t>
            </w:r>
          </w:p>
        </w:tc>
        <w:tc>
          <w:tcPr>
            <w:tcW w:w="1560" w:type="dxa"/>
            <w:textDirection w:val="btLr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Организация и проведение объектовых тренировок (учений) по ГО, защите от ЧС,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30 баллов</w:t>
            </w:r>
          </w:p>
        </w:tc>
        <w:tc>
          <w:tcPr>
            <w:tcW w:w="1417" w:type="dxa"/>
            <w:textDirection w:val="btLr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Наличие утвержденного плана развития и совершенствования УМБ,</w:t>
            </w: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10 баллов</w:t>
            </w:r>
          </w:p>
        </w:tc>
        <w:tc>
          <w:tcPr>
            <w:tcW w:w="992" w:type="dxa"/>
            <w:textDirection w:val="btLr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Общее количество баллов,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ru-RU"/>
              </w:rPr>
              <w:t>max</w:t>
            </w: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325 баллов</w:t>
            </w:r>
          </w:p>
        </w:tc>
        <w:tc>
          <w:tcPr>
            <w:tcW w:w="1033" w:type="dxa"/>
            <w:textDirection w:val="btLr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смотра-конкурса</w:t>
            </w:r>
          </w:p>
        </w:tc>
      </w:tr>
      <w:tr w:rsidR="000038A1" w:rsidRPr="000038A1" w:rsidTr="00293DB4">
        <w:trPr>
          <w:cantSplit/>
          <w:trHeight w:val="547"/>
        </w:trPr>
        <w:tc>
          <w:tcPr>
            <w:tcW w:w="15316" w:type="dxa"/>
            <w:gridSpan w:val="10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Организации,  создающие нештатные формирования  </w:t>
            </w:r>
          </w:p>
        </w:tc>
      </w:tr>
      <w:tr w:rsidR="000038A1" w:rsidRPr="000038A1" w:rsidTr="00293DB4">
        <w:trPr>
          <w:cantSplit/>
          <w:trHeight w:val="528"/>
        </w:trPr>
        <w:tc>
          <w:tcPr>
            <w:tcW w:w="3227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Железнодорожный /</w:t>
            </w:r>
          </w:p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АО «ВЗПП-С»</w:t>
            </w:r>
          </w:p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75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3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     I</w:t>
            </w:r>
          </w:p>
          <w:p w:rsidR="000038A1" w:rsidRPr="000038A1" w:rsidRDefault="000038A1" w:rsidP="000038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</w:tr>
      <w:tr w:rsidR="000038A1" w:rsidRPr="000038A1" w:rsidTr="00293DB4">
        <w:trPr>
          <w:cantSplit/>
          <w:trHeight w:val="510"/>
        </w:trPr>
        <w:tc>
          <w:tcPr>
            <w:tcW w:w="3227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Левобережный /</w:t>
            </w:r>
          </w:p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АО «Воронежсинтезкаучук»</w:t>
            </w:r>
          </w:p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34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3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     I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</w:tr>
      <w:tr w:rsidR="000038A1" w:rsidRPr="000038A1" w:rsidTr="00293DB4">
        <w:trPr>
          <w:cantSplit/>
          <w:trHeight w:val="510"/>
        </w:trPr>
        <w:tc>
          <w:tcPr>
            <w:tcW w:w="3227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Советский /</w:t>
            </w:r>
          </w:p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АО «Орбита»</w:t>
            </w:r>
          </w:p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4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03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0038A1" w:rsidRPr="000038A1" w:rsidTr="00293DB4">
        <w:trPr>
          <w:cantSplit/>
          <w:trHeight w:val="528"/>
        </w:trPr>
        <w:tc>
          <w:tcPr>
            <w:tcW w:w="3227" w:type="dxa"/>
          </w:tcPr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Центральный /</w:t>
            </w:r>
          </w:p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Отделение по Воронежской области Главного управления  ЦБ РФ по ЦФО</w:t>
            </w: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34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03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038A1" w:rsidRPr="000038A1" w:rsidTr="00293DB4">
        <w:trPr>
          <w:cantSplit/>
          <w:trHeight w:val="1142"/>
        </w:trPr>
        <w:tc>
          <w:tcPr>
            <w:tcW w:w="3227" w:type="dxa"/>
          </w:tcPr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Ленинский /</w:t>
            </w:r>
          </w:p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Воронежнефтепродукт</w:t>
            </w:r>
            <w:proofErr w:type="spellEnd"/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-965835</wp:posOffset>
                      </wp:positionV>
                      <wp:extent cx="290830" cy="266700"/>
                      <wp:effectExtent l="0" t="0" r="0" b="63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38A1" w:rsidRDefault="000038A1" w:rsidP="000038A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53.1pt;margin-top:-76.05pt;width:22.9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" stroked="f">
                      <v:textbox style="mso-fit-shape-to-text:t">
                        <w:txbxContent>
                          <w:p w:rsidR="000038A1" w:rsidRDefault="000038A1" w:rsidP="000038A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03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038A1" w:rsidRPr="000038A1" w:rsidTr="00293DB4">
        <w:trPr>
          <w:cantSplit/>
          <w:trHeight w:val="428"/>
        </w:trPr>
        <w:tc>
          <w:tcPr>
            <w:tcW w:w="15316" w:type="dxa"/>
            <w:gridSpan w:val="10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Организации,  не создающие нештатные формирования</w:t>
            </w:r>
          </w:p>
        </w:tc>
      </w:tr>
      <w:tr w:rsidR="000038A1" w:rsidRPr="000038A1" w:rsidTr="00293DB4">
        <w:trPr>
          <w:cantSplit/>
          <w:trHeight w:val="428"/>
        </w:trPr>
        <w:tc>
          <w:tcPr>
            <w:tcW w:w="3227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Коминтерновский /</w:t>
            </w:r>
          </w:p>
          <w:p w:rsidR="000038A1" w:rsidRPr="000038A1" w:rsidRDefault="000038A1" w:rsidP="000038A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Филиал публично-правовой компании «</w:t>
            </w:r>
            <w:proofErr w:type="spellStart"/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Роскадастр</w:t>
            </w:r>
            <w:proofErr w:type="spellEnd"/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 по Воронежской области</w:t>
            </w: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4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033" w:type="dxa"/>
            <w:vAlign w:val="center"/>
          </w:tcPr>
          <w:p w:rsidR="000038A1" w:rsidRPr="000038A1" w:rsidRDefault="000038A1" w:rsidP="000038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     II</w:t>
            </w:r>
          </w:p>
          <w:p w:rsidR="000038A1" w:rsidRPr="000038A1" w:rsidRDefault="000038A1" w:rsidP="000038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Pr="000038A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</w:tr>
    </w:tbl>
    <w:p w:rsidR="000038A1" w:rsidRPr="000038A1" w:rsidRDefault="000038A1" w:rsidP="000038A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038A1" w:rsidRPr="000038A1" w:rsidRDefault="000038A1" w:rsidP="000038A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038A1" w:rsidRPr="000038A1" w:rsidRDefault="000038A1" w:rsidP="000038A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038A1" w:rsidRPr="000038A1" w:rsidRDefault="000038A1" w:rsidP="000038A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038A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Руководитель МКУ «Управление по делам ГО ЧС г. Воронежа»                                                                              С.И. </w:t>
      </w:r>
      <w:proofErr w:type="spellStart"/>
      <w:r w:rsidRPr="000038A1">
        <w:rPr>
          <w:rFonts w:ascii="Times New Roman" w:eastAsia="SimSun" w:hAnsi="Times New Roman" w:cs="Times New Roman"/>
          <w:sz w:val="28"/>
          <w:szCs w:val="28"/>
          <w:lang w:eastAsia="ru-RU"/>
        </w:rPr>
        <w:t>Хомук</w:t>
      </w:r>
      <w:proofErr w:type="spellEnd"/>
    </w:p>
    <w:p w:rsidR="000038A1" w:rsidRDefault="000038A1"/>
    <w:p w:rsidR="000038A1" w:rsidRDefault="000038A1">
      <w:r>
        <w:br w:type="page"/>
      </w:r>
    </w:p>
    <w:p w:rsidR="003012A8" w:rsidRDefault="003012A8"/>
    <w:sectPr w:rsidR="003012A8" w:rsidSect="000038A1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8A" w:rsidRDefault="00BF7C8A" w:rsidP="000038A1">
      <w:pPr>
        <w:spacing w:after="0" w:line="240" w:lineRule="auto"/>
      </w:pPr>
      <w:r>
        <w:separator/>
      </w:r>
    </w:p>
  </w:endnote>
  <w:endnote w:type="continuationSeparator" w:id="0">
    <w:p w:rsidR="00BF7C8A" w:rsidRDefault="00BF7C8A" w:rsidP="0000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8A" w:rsidRDefault="00BF7C8A" w:rsidP="000038A1">
      <w:pPr>
        <w:spacing w:after="0" w:line="240" w:lineRule="auto"/>
      </w:pPr>
      <w:r>
        <w:separator/>
      </w:r>
    </w:p>
  </w:footnote>
  <w:footnote w:type="continuationSeparator" w:id="0">
    <w:p w:rsidR="00BF7C8A" w:rsidRDefault="00BF7C8A" w:rsidP="0000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07381"/>
      <w:docPartObj>
        <w:docPartGallery w:val="Page Numbers (Top of Page)"/>
        <w:docPartUnique/>
      </w:docPartObj>
    </w:sdtPr>
    <w:sdtEndPr/>
    <w:sdtContent>
      <w:p w:rsidR="000038A1" w:rsidRDefault="000038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BCB">
          <w:rPr>
            <w:noProof/>
          </w:rPr>
          <w:t>2</w:t>
        </w:r>
        <w:r>
          <w:fldChar w:fldCharType="end"/>
        </w:r>
      </w:p>
    </w:sdtContent>
  </w:sdt>
  <w:p w:rsidR="000038A1" w:rsidRDefault="000038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3D"/>
    <w:rsid w:val="000038A1"/>
    <w:rsid w:val="003012A8"/>
    <w:rsid w:val="0090443D"/>
    <w:rsid w:val="00BF7C8A"/>
    <w:rsid w:val="00D1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8A1"/>
  </w:style>
  <w:style w:type="paragraph" w:styleId="a5">
    <w:name w:val="footer"/>
    <w:basedOn w:val="a"/>
    <w:link w:val="a6"/>
    <w:uiPriority w:val="99"/>
    <w:unhideWhenUsed/>
    <w:rsid w:val="0000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8A1"/>
  </w:style>
  <w:style w:type="paragraph" w:styleId="a5">
    <w:name w:val="footer"/>
    <w:basedOn w:val="a"/>
    <w:link w:val="a6"/>
    <w:uiPriority w:val="99"/>
    <w:unhideWhenUsed/>
    <w:rsid w:val="0000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94C2-4FF5-49EE-B3C0-A5475C86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Шульгина</cp:lastModifiedBy>
  <cp:revision>2</cp:revision>
  <dcterms:created xsi:type="dcterms:W3CDTF">2023-08-03T09:05:00Z</dcterms:created>
  <dcterms:modified xsi:type="dcterms:W3CDTF">2023-08-03T09:05:00Z</dcterms:modified>
</cp:coreProperties>
</file>