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7602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F1BB3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4249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335F9A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D7602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</w:rPr>
        <w:t xml:space="preserve">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D7602B" w:rsidRDefault="00D05F90" w:rsidP="00862CA8">
      <w:pPr>
        <w:ind w:firstLine="708"/>
        <w:jc w:val="both"/>
      </w:pPr>
      <w:r w:rsidRPr="00D7602B">
        <w:t xml:space="preserve">Постановление администрации городского округа город Воронеж </w:t>
      </w:r>
      <w:r w:rsidR="00A920A4" w:rsidRPr="00D7602B">
        <w:rPr>
          <w:bCs/>
        </w:rPr>
        <w:t xml:space="preserve">по </w:t>
      </w:r>
      <w:r w:rsidR="00A800ED" w:rsidRPr="00D7602B">
        <w:rPr>
          <w:rFonts w:eastAsiaTheme="minorHAnsi"/>
        </w:rPr>
        <w:t xml:space="preserve"> </w:t>
      </w:r>
      <w:r w:rsidR="00131B7B" w:rsidRPr="00D7602B">
        <w:rPr>
          <w:bCs/>
          <w:shd w:val="clear" w:color="auto" w:fill="FFFFFF"/>
        </w:rPr>
        <w:t xml:space="preserve">проекту </w:t>
      </w:r>
      <w:r w:rsidR="00CD6019" w:rsidRPr="00D7602B">
        <w:rPr>
          <w:bCs/>
          <w:shd w:val="clear" w:color="auto" w:fill="FFFFFF"/>
        </w:rPr>
        <w:t>решения</w:t>
      </w:r>
      <w:r w:rsidR="00CD6019">
        <w:rPr>
          <w:bCs/>
          <w:shd w:val="clear" w:color="auto" w:fill="FFFFFF"/>
        </w:rPr>
        <w:t xml:space="preserve"> о </w:t>
      </w:r>
      <w:r w:rsidR="00CD6019" w:rsidRPr="00D7602B">
        <w:rPr>
          <w:bCs/>
          <w:shd w:val="clear" w:color="auto" w:fill="FFFFFF"/>
        </w:rPr>
        <w:t>предоставлен</w:t>
      </w:r>
      <w:proofErr w:type="gramStart"/>
      <w:r w:rsidR="00CD6019" w:rsidRPr="00D7602B">
        <w:rPr>
          <w:bCs/>
          <w:shd w:val="clear" w:color="auto" w:fill="FFFFFF"/>
        </w:rPr>
        <w:t xml:space="preserve">ии </w:t>
      </w:r>
      <w:r w:rsidR="00CD6019" w:rsidRPr="00D7602B">
        <w:rPr>
          <w:color w:val="000000"/>
          <w:shd w:val="clear" w:color="auto" w:fill="FFFFFF"/>
        </w:rPr>
        <w:t>ООО</w:t>
      </w:r>
      <w:proofErr w:type="gramEnd"/>
      <w:r w:rsidR="00CD6019" w:rsidRPr="00D7602B">
        <w:rPr>
          <w:color w:val="000000"/>
          <w:shd w:val="clear" w:color="auto" w:fill="FFFFFF"/>
        </w:rPr>
        <w:t xml:space="preserve"> СЗ «Зодчие» (ИНН 3664074936)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 по ул. Летчика Демьянова, </w:t>
      </w:r>
      <w:r w:rsidR="00CD6019">
        <w:rPr>
          <w:color w:val="000000"/>
          <w:shd w:val="clear" w:color="auto" w:fill="FFFFFF"/>
        </w:rPr>
        <w:t xml:space="preserve">               </w:t>
      </w:r>
      <w:r w:rsidR="00CD6019" w:rsidRPr="00CD6019">
        <w:rPr>
          <w:color w:val="000000"/>
          <w:u w:val="single"/>
          <w:shd w:val="clear" w:color="auto" w:fill="FFFFFF"/>
        </w:rPr>
        <w:t>ул. Летчика Щербакова (кадастровые номера 36:34:0403004:227, 36:34:0000000:53250)</w:t>
      </w:r>
      <w:r w:rsidR="00CD6019">
        <w:rPr>
          <w:color w:val="000000"/>
          <w:u w:val="single"/>
          <w:shd w:val="clear" w:color="auto" w:fill="FFFFFF"/>
        </w:rPr>
        <w:t>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0A7E82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proofErr w:type="gramStart"/>
      <w:r w:rsidRPr="000A7E82">
        <w:t xml:space="preserve">Постановление главы городского округа город Воронеж от </w:t>
      </w:r>
      <w:r w:rsidR="00D7602B" w:rsidRPr="000A7E82">
        <w:t>16</w:t>
      </w:r>
      <w:r w:rsidR="0079428F" w:rsidRPr="000A7E82">
        <w:t>.</w:t>
      </w:r>
      <w:r w:rsidR="00237F65" w:rsidRPr="000A7E82">
        <w:t>0</w:t>
      </w:r>
      <w:r w:rsidR="00D7602B" w:rsidRPr="000A7E82">
        <w:t>5</w:t>
      </w:r>
      <w:r w:rsidR="003E2C3F" w:rsidRPr="000A7E82">
        <w:t>.</w:t>
      </w:r>
      <w:r w:rsidR="003459CF" w:rsidRPr="000A7E82">
        <w:t>20</w:t>
      </w:r>
      <w:r w:rsidR="00D71F9D" w:rsidRPr="000A7E82">
        <w:t>2</w:t>
      </w:r>
      <w:r w:rsidR="00237F65" w:rsidRPr="000A7E82">
        <w:t>3</w:t>
      </w:r>
      <w:r w:rsidR="002011CD" w:rsidRPr="000A7E82">
        <w:t xml:space="preserve"> </w:t>
      </w:r>
      <w:r w:rsidR="003459CF" w:rsidRPr="000A7E82">
        <w:t>№</w:t>
      </w:r>
      <w:r w:rsidR="002763D0" w:rsidRPr="000A7E82">
        <w:t xml:space="preserve"> </w:t>
      </w:r>
      <w:r w:rsidR="00D7602B" w:rsidRPr="000A7E82">
        <w:t>90</w:t>
      </w:r>
      <w:r w:rsidR="002011CD" w:rsidRPr="000A7E82">
        <w:t xml:space="preserve"> </w:t>
      </w:r>
      <w:r w:rsidR="003459CF" w:rsidRPr="000A7E82">
        <w:t xml:space="preserve">  </w:t>
      </w:r>
      <w:r w:rsidRPr="000A7E82">
        <w:t>«</w:t>
      </w:r>
      <w:r w:rsidR="0095758B" w:rsidRPr="000A7E82">
        <w:rPr>
          <w:bCs/>
          <w:shd w:val="clear" w:color="auto" w:fill="FFFFFF"/>
        </w:rPr>
        <w:t>О назначении общественных обсуждений по проекту решения о</w:t>
      </w:r>
      <w:r w:rsidR="0095758B" w:rsidRPr="000A7E82">
        <w:rPr>
          <w:shd w:val="clear" w:color="auto" w:fill="FFFFFF"/>
        </w:rPr>
        <w:br/>
      </w:r>
      <w:r w:rsidR="0095758B" w:rsidRPr="000A7E82">
        <w:rPr>
          <w:bCs/>
          <w:shd w:val="clear" w:color="auto" w:fill="FFFFFF"/>
        </w:rPr>
        <w:t>предоставлении</w:t>
      </w:r>
      <w:r w:rsidR="00582BB3" w:rsidRPr="000A7E82">
        <w:rPr>
          <w:bCs/>
          <w:shd w:val="clear" w:color="auto" w:fill="FFFFFF"/>
        </w:rPr>
        <w:t xml:space="preserve"> </w:t>
      </w:r>
      <w:r w:rsidR="00D7602B" w:rsidRPr="000A7E82">
        <w:rPr>
          <w:color w:val="000000"/>
          <w:shd w:val="clear" w:color="auto" w:fill="FFFFFF"/>
        </w:rPr>
        <w:t xml:space="preserve">ООО СЗ «Зодчие» (ИНН 3664074936)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 по ул. Летчика Демьянова,                </w:t>
      </w:r>
      <w:r w:rsidR="000A7E82" w:rsidRPr="000A7E82">
        <w:rPr>
          <w:color w:val="000000"/>
          <w:shd w:val="clear" w:color="auto" w:fill="FFFFFF"/>
        </w:rPr>
        <w:t xml:space="preserve">ул. </w:t>
      </w:r>
      <w:r w:rsidR="00D7602B" w:rsidRPr="000A7E82">
        <w:rPr>
          <w:color w:val="000000"/>
          <w:shd w:val="clear" w:color="auto" w:fill="FFFFFF"/>
        </w:rPr>
        <w:t xml:space="preserve">Летчика Щербакова (кадастровые номера </w:t>
      </w:r>
      <w:r w:rsidR="00D7602B" w:rsidRPr="000A7E82">
        <w:rPr>
          <w:color w:val="000000"/>
          <w:u w:val="single"/>
          <w:shd w:val="clear" w:color="auto" w:fill="FFFFFF"/>
        </w:rPr>
        <w:t>36:34:0403004:227, 36:34:0000000:53250)»_</w:t>
      </w:r>
      <w:r w:rsidR="000A7E82" w:rsidRPr="000A7E82">
        <w:rPr>
          <w:color w:val="000000"/>
          <w:u w:val="single"/>
          <w:shd w:val="clear" w:color="auto" w:fill="FFFFFF"/>
        </w:rPr>
        <w:t>_</w:t>
      </w:r>
      <w:r w:rsidR="00CF5E06" w:rsidRPr="000A7E82">
        <w:rPr>
          <w:i/>
        </w:rPr>
        <w:t xml:space="preserve">          </w:t>
      </w:r>
      <w:proofErr w:type="gramEnd"/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C66C6B" w:rsidRDefault="000A2F83" w:rsidP="00F70FB5">
      <w:pPr>
        <w:ind w:firstLine="708"/>
        <w:jc w:val="both"/>
      </w:pPr>
      <w:r>
        <w:rPr>
          <w:u w:val="single"/>
        </w:rPr>
        <w:t xml:space="preserve">В общественных </w:t>
      </w:r>
      <w:r w:rsidR="00AA62F5">
        <w:rPr>
          <w:u w:val="single"/>
        </w:rPr>
        <w:t xml:space="preserve">обсуждениях приняли участие </w:t>
      </w:r>
      <w:r w:rsidR="0019023B">
        <w:rPr>
          <w:u w:val="single"/>
        </w:rPr>
        <w:t>6</w:t>
      </w:r>
      <w:r w:rsidR="00AF24F5">
        <w:rPr>
          <w:u w:val="single"/>
        </w:rPr>
        <w:t>7</w:t>
      </w:r>
      <w:r>
        <w:rPr>
          <w:u w:val="single"/>
        </w:rPr>
        <w:t xml:space="preserve"> участников</w:t>
      </w:r>
      <w:r w:rsidR="0095758B" w:rsidRPr="00C66C6B">
        <w:rPr>
          <w:u w:val="single"/>
        </w:rPr>
        <w:t>____________</w:t>
      </w:r>
      <w:r w:rsidR="0019023B">
        <w:rPr>
          <w:u w:val="single"/>
        </w:rPr>
        <w:t>______</w:t>
      </w:r>
    </w:p>
    <w:p w:rsidR="003C1A45" w:rsidRPr="00221B39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E03308" w:rsidRPr="00221B39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1B3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2F1BB3">
        <w:rPr>
          <w:rFonts w:ascii="Times New Roman" w:hAnsi="Times New Roman" w:cs="Times New Roman"/>
          <w:sz w:val="24"/>
          <w:szCs w:val="24"/>
        </w:rPr>
        <w:t>08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="00D7602B">
        <w:rPr>
          <w:rFonts w:ascii="Times New Roman" w:hAnsi="Times New Roman" w:cs="Times New Roman"/>
          <w:sz w:val="24"/>
          <w:szCs w:val="24"/>
        </w:rPr>
        <w:t>6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0A723A" w:rsidRPr="00221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221B39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BD2DF4" w:rsidP="00BD2DF4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F6075A" w:rsidRPr="00835F54">
              <w:rPr>
                <w:szCs w:val="24"/>
              </w:rPr>
              <w:t>Поддержа</w:t>
            </w:r>
            <w:r>
              <w:rPr>
                <w:szCs w:val="24"/>
              </w:rPr>
              <w:t>ть</w:t>
            </w:r>
            <w:r w:rsidR="00F6075A" w:rsidRPr="00835F54">
              <w:rPr>
                <w:szCs w:val="24"/>
              </w:rPr>
              <w:t xml:space="preserve"> проект</w:t>
            </w:r>
          </w:p>
          <w:p w:rsidR="00BD2DF4" w:rsidRPr="00835F54" w:rsidRDefault="00BD2DF4" w:rsidP="00BD2DF4">
            <w:pPr>
              <w:pStyle w:val="ConsPlusNormal"/>
              <w:ind w:left="720"/>
              <w:jc w:val="both"/>
              <w:rPr>
                <w:szCs w:val="24"/>
              </w:rPr>
            </w:pPr>
          </w:p>
          <w:p w:rsidR="00DB33F0" w:rsidRDefault="00DB33F0" w:rsidP="00BD2DF4">
            <w:pPr>
              <w:pStyle w:val="ConsPlusNormal"/>
              <w:jc w:val="both"/>
              <w:rPr>
                <w:szCs w:val="24"/>
              </w:rPr>
            </w:pPr>
          </w:p>
          <w:p w:rsidR="00DB33F0" w:rsidRDefault="00DB33F0" w:rsidP="00BD2DF4">
            <w:pPr>
              <w:pStyle w:val="ConsPlusNormal"/>
              <w:jc w:val="both"/>
              <w:rPr>
                <w:szCs w:val="24"/>
              </w:rPr>
            </w:pPr>
          </w:p>
          <w:p w:rsidR="00DB33F0" w:rsidRDefault="00BD2DF4" w:rsidP="00BD2DF4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F6075A" w:rsidRPr="00835F54">
              <w:rPr>
                <w:szCs w:val="24"/>
              </w:rPr>
              <w:t>П</w:t>
            </w:r>
            <w:r w:rsidR="00DB33F0">
              <w:rPr>
                <w:szCs w:val="24"/>
              </w:rPr>
              <w:t>ротив предоставления разрешения:</w:t>
            </w:r>
            <w:r w:rsidR="00F6075A" w:rsidRPr="00835F54">
              <w:rPr>
                <w:szCs w:val="24"/>
              </w:rPr>
              <w:t xml:space="preserve"> </w:t>
            </w:r>
          </w:p>
          <w:p w:rsidR="00A37637" w:rsidRDefault="00A37637" w:rsidP="00BD2DF4">
            <w:pPr>
              <w:pStyle w:val="ConsPlusNormal"/>
              <w:jc w:val="both"/>
              <w:rPr>
                <w:szCs w:val="24"/>
              </w:rPr>
            </w:pPr>
          </w:p>
          <w:p w:rsidR="00F6075A" w:rsidRDefault="00DB33F0" w:rsidP="00BD2DF4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6075A" w:rsidRPr="00835F54">
              <w:rPr>
                <w:szCs w:val="24"/>
              </w:rPr>
              <w:t>т</w:t>
            </w:r>
            <w:r w:rsidR="00BD2DF4">
              <w:rPr>
                <w:szCs w:val="24"/>
              </w:rPr>
              <w:t xml:space="preserve">ак </w:t>
            </w:r>
            <w:r w:rsidR="00F6075A" w:rsidRPr="00835F54">
              <w:rPr>
                <w:szCs w:val="24"/>
              </w:rPr>
              <w:t>к</w:t>
            </w:r>
            <w:r w:rsidR="00BD2DF4">
              <w:rPr>
                <w:szCs w:val="24"/>
              </w:rPr>
              <w:t>ак</w:t>
            </w:r>
            <w:r w:rsidR="00F6075A" w:rsidRPr="00835F54">
              <w:rPr>
                <w:szCs w:val="24"/>
              </w:rPr>
              <w:t xml:space="preserve"> возрастет нагрузка на инфраструктуру, не предусмотрено строительство новых дорог, детских садов, школ, зон отдыха</w:t>
            </w:r>
            <w:r w:rsidR="00745FA4" w:rsidRPr="00835F54">
              <w:rPr>
                <w:szCs w:val="24"/>
              </w:rPr>
              <w:t xml:space="preserve">, зон  озеленения, нарушается инсоляция, отсутствуют  придомовые территории, </w:t>
            </w:r>
            <w:r w:rsidR="00835F54" w:rsidRPr="00835F54">
              <w:rPr>
                <w:szCs w:val="24"/>
              </w:rPr>
              <w:t xml:space="preserve">нарушен расчет парковочных мест, </w:t>
            </w:r>
            <w:r w:rsidR="00745FA4" w:rsidRPr="00835F54">
              <w:rPr>
                <w:szCs w:val="24"/>
              </w:rPr>
              <w:t xml:space="preserve">парковка машин </w:t>
            </w:r>
            <w:r w:rsidR="00835F54" w:rsidRPr="00835F54">
              <w:rPr>
                <w:szCs w:val="24"/>
              </w:rPr>
              <w:t xml:space="preserve">будет </w:t>
            </w:r>
            <w:r w:rsidR="00835F54">
              <w:rPr>
                <w:szCs w:val="24"/>
              </w:rPr>
              <w:t xml:space="preserve">осуществляться </w:t>
            </w:r>
            <w:r w:rsidR="00D769FB" w:rsidRPr="00835F54">
              <w:rPr>
                <w:szCs w:val="24"/>
              </w:rPr>
              <w:t xml:space="preserve">на обочинах, на </w:t>
            </w:r>
            <w:proofErr w:type="spellStart"/>
            <w:r w:rsidR="00D769FB" w:rsidRPr="00835F54">
              <w:rPr>
                <w:szCs w:val="24"/>
              </w:rPr>
              <w:t>внутридворовых</w:t>
            </w:r>
            <w:proofErr w:type="spellEnd"/>
            <w:r w:rsidR="00D769FB" w:rsidRPr="00835F54">
              <w:rPr>
                <w:szCs w:val="24"/>
              </w:rPr>
              <w:t xml:space="preserve"> проездах</w:t>
            </w:r>
            <w:r>
              <w:rPr>
                <w:szCs w:val="24"/>
              </w:rPr>
              <w:t>;</w:t>
            </w:r>
          </w:p>
          <w:p w:rsidR="00A37637" w:rsidRDefault="00A37637" w:rsidP="00BD2DF4">
            <w:pPr>
              <w:pStyle w:val="ConsPlusNormal"/>
              <w:jc w:val="both"/>
              <w:rPr>
                <w:szCs w:val="24"/>
              </w:rPr>
            </w:pPr>
          </w:p>
          <w:p w:rsidR="00DB33F0" w:rsidRDefault="00DB33F0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DB33F0">
              <w:t xml:space="preserve">- </w:t>
            </w:r>
            <w:r w:rsidRPr="00DB33F0">
              <w:rPr>
                <w:rFonts w:eastAsia="Calibri"/>
                <w:lang w:eastAsia="en-US"/>
              </w:rPr>
              <w:t>проект планировки имеет отклонение от технических регламентов в плане количества парков</w:t>
            </w:r>
            <w:r>
              <w:rPr>
                <w:rFonts w:eastAsia="Calibri"/>
                <w:lang w:eastAsia="en-US"/>
              </w:rPr>
              <w:t>очных мест и мест их размещения;</w:t>
            </w:r>
          </w:p>
          <w:p w:rsidR="00A37637" w:rsidRDefault="00A37637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B33F0" w:rsidRDefault="00A37637" w:rsidP="00DB33F0">
            <w:pPr>
              <w:autoSpaceDE w:val="0"/>
              <w:autoSpaceDN w:val="0"/>
              <w:adjustRightInd w:val="0"/>
              <w:contextualSpacing/>
              <w:jc w:val="both"/>
            </w:pPr>
            <w:r w:rsidRPr="00A37637">
              <w:rPr>
                <w:rFonts w:eastAsia="Calibri"/>
                <w:lang w:eastAsia="en-US"/>
              </w:rPr>
              <w:lastRenderedPageBreak/>
              <w:t xml:space="preserve">- </w:t>
            </w:r>
            <w:r w:rsidRPr="00A37637">
              <w:t>увеличить коэффициент застройки и плотность застройки возможно максимум на 10% при соблюдении требований технических регламентов</w:t>
            </w:r>
          </w:p>
          <w:p w:rsidR="00A37637" w:rsidRPr="00A37637" w:rsidRDefault="00A37637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B33F0" w:rsidRDefault="00DB33F0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  <w:p w:rsidR="007A1908" w:rsidRDefault="007A1908" w:rsidP="00A3763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  <w:p w:rsidR="007A1908" w:rsidRDefault="007A1908" w:rsidP="00A3763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B33F0" w:rsidRPr="00A37637" w:rsidRDefault="00DB33F0" w:rsidP="00A3763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A37637">
              <w:rPr>
                <w:rFonts w:eastAsia="Calibri"/>
                <w:lang w:eastAsia="en-US"/>
              </w:rPr>
              <w:t xml:space="preserve">-  капитальным строением №3 является котельная 120 </w:t>
            </w:r>
            <w:proofErr w:type="spellStart"/>
            <w:r w:rsidRPr="00A37637">
              <w:rPr>
                <w:rFonts w:eastAsia="Calibri"/>
                <w:lang w:eastAsia="en-US"/>
              </w:rPr>
              <w:t>кв.м</w:t>
            </w:r>
            <w:proofErr w:type="spellEnd"/>
            <w:r w:rsidRPr="00A37637">
              <w:rPr>
                <w:rFonts w:eastAsia="Calibri"/>
                <w:lang w:eastAsia="en-US"/>
              </w:rPr>
              <w:t>. прилегающая вплотную к границе земельного участка ул. Конно-Стрелецкая, д.8. Данная котельная относится к IV классу промышленного объекта, для которой установлена защитная зона в 100 м</w:t>
            </w:r>
            <w:r w:rsidR="00A37637" w:rsidRPr="00A37637">
              <w:rPr>
                <w:rFonts w:eastAsia="Calibri"/>
                <w:lang w:eastAsia="en-US"/>
              </w:rPr>
              <w:t xml:space="preserve">, </w:t>
            </w:r>
            <w:r w:rsidR="00A37637" w:rsidRPr="00A37637">
              <w:t>уменьшение отступов до 0</w:t>
            </w:r>
            <w:r w:rsidR="00EE0A3E">
              <w:t xml:space="preserve"> </w:t>
            </w:r>
            <w:r w:rsidR="00A37637" w:rsidRPr="00A37637">
              <w:t xml:space="preserve">м нарушает требования Градостроительного </w:t>
            </w:r>
            <w:r w:rsidR="005B0129">
              <w:t xml:space="preserve">      </w:t>
            </w:r>
            <w:r w:rsidR="00A37637" w:rsidRPr="00A37637">
              <w:t>кодекса</w:t>
            </w:r>
            <w:r w:rsidR="00F959B0">
              <w:t xml:space="preserve"> РФ</w:t>
            </w:r>
          </w:p>
          <w:p w:rsidR="00DB33F0" w:rsidRPr="00D5503A" w:rsidRDefault="00DB33F0" w:rsidP="00BD2DF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F4" w:rsidRDefault="00F6075A" w:rsidP="00BD2DF4">
            <w:pPr>
              <w:pStyle w:val="ConsPlusNormal"/>
              <w:jc w:val="center"/>
              <w:rPr>
                <w:szCs w:val="24"/>
              </w:rPr>
            </w:pPr>
            <w:r w:rsidRPr="00835F54">
              <w:rPr>
                <w:szCs w:val="24"/>
              </w:rPr>
              <w:lastRenderedPageBreak/>
              <w:t>1</w:t>
            </w:r>
            <w:r w:rsidR="00AF24F5">
              <w:rPr>
                <w:szCs w:val="24"/>
              </w:rPr>
              <w:t>7</w:t>
            </w:r>
          </w:p>
          <w:p w:rsidR="00BD2DF4" w:rsidRDefault="00BD2DF4" w:rsidP="00BD2DF4">
            <w:pPr>
              <w:pStyle w:val="ConsPlusNormal"/>
              <w:jc w:val="center"/>
              <w:rPr>
                <w:szCs w:val="24"/>
              </w:rPr>
            </w:pPr>
          </w:p>
          <w:p w:rsidR="00DB33F0" w:rsidRDefault="00DB33F0" w:rsidP="00591D9D">
            <w:pPr>
              <w:pStyle w:val="ConsPlusNormal"/>
              <w:jc w:val="center"/>
              <w:rPr>
                <w:szCs w:val="24"/>
              </w:rPr>
            </w:pPr>
          </w:p>
          <w:p w:rsidR="00DB33F0" w:rsidRDefault="00DB33F0" w:rsidP="00591D9D">
            <w:pPr>
              <w:pStyle w:val="ConsPlusNormal"/>
              <w:jc w:val="center"/>
              <w:rPr>
                <w:szCs w:val="24"/>
              </w:rPr>
            </w:pPr>
          </w:p>
          <w:p w:rsidR="00D769FB" w:rsidRPr="00D5503A" w:rsidRDefault="00AA62F5" w:rsidP="00591D9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</w:t>
            </w:r>
            <w:r w:rsidR="00591D9D">
              <w:rPr>
                <w:szCs w:val="24"/>
              </w:rPr>
              <w:t>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0" w:rsidRDefault="007B5906" w:rsidP="00DB33F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</w:t>
            </w:r>
            <w:r w:rsidR="00DB33F0">
              <w:rPr>
                <w:sz w:val="22"/>
                <w:szCs w:val="22"/>
              </w:rPr>
              <w:t>,  проект подготовлен на основании ст. 40 Градостроительного кодекса РФ</w:t>
            </w:r>
          </w:p>
          <w:p w:rsidR="00DB33F0" w:rsidRPr="00DB33F0" w:rsidRDefault="00DB33F0" w:rsidP="00DB33F0">
            <w:pPr>
              <w:pStyle w:val="ConsPlusNormal"/>
              <w:jc w:val="both"/>
              <w:rPr>
                <w:sz w:val="30"/>
                <w:szCs w:val="30"/>
              </w:rPr>
            </w:pPr>
          </w:p>
          <w:p w:rsidR="00A37637" w:rsidRDefault="00A37637" w:rsidP="00DB33F0">
            <w:pPr>
              <w:pStyle w:val="ConsPlusNormal"/>
              <w:jc w:val="both"/>
              <w:rPr>
                <w:szCs w:val="24"/>
              </w:rPr>
            </w:pPr>
          </w:p>
          <w:p w:rsidR="00A37637" w:rsidRDefault="00A37637" w:rsidP="00DB33F0">
            <w:pPr>
              <w:pStyle w:val="ConsPlusNormal"/>
              <w:jc w:val="both"/>
              <w:rPr>
                <w:szCs w:val="24"/>
              </w:rPr>
            </w:pPr>
          </w:p>
          <w:p w:rsidR="00DB33F0" w:rsidRPr="00DB33F0" w:rsidRDefault="0099153D" w:rsidP="00DB33F0">
            <w:pPr>
              <w:pStyle w:val="ConsPlusNormal"/>
              <w:jc w:val="both"/>
              <w:rPr>
                <w:sz w:val="22"/>
                <w:szCs w:val="22"/>
              </w:rPr>
            </w:pPr>
            <w:r w:rsidRPr="00DB33F0">
              <w:rPr>
                <w:szCs w:val="24"/>
              </w:rPr>
              <w:t>Нец</w:t>
            </w:r>
            <w:r w:rsidR="007B5906" w:rsidRPr="00DB33F0">
              <w:rPr>
                <w:szCs w:val="24"/>
              </w:rPr>
              <w:t>елесообразно к учету</w:t>
            </w:r>
            <w:r w:rsidRPr="00DB33F0">
              <w:rPr>
                <w:szCs w:val="24"/>
              </w:rPr>
              <w:t xml:space="preserve">, </w:t>
            </w:r>
            <w:r w:rsidR="00DB33F0" w:rsidRPr="00DB33F0">
              <w:rPr>
                <w:rFonts w:eastAsia="Calibri"/>
                <w:szCs w:val="24"/>
                <w:lang w:eastAsia="en-US"/>
              </w:rPr>
              <w:t>т.к. нормативы социального обеспечения планируемого строительства предусмотрены</w:t>
            </w:r>
            <w:r w:rsidR="00DB33F0">
              <w:rPr>
                <w:rFonts w:eastAsia="Calibri"/>
                <w:szCs w:val="24"/>
                <w:lang w:eastAsia="en-US"/>
              </w:rPr>
              <w:t xml:space="preserve"> проектом планировки территории</w:t>
            </w:r>
            <w:r w:rsidR="00E46122">
              <w:rPr>
                <w:rFonts w:eastAsia="Calibri"/>
                <w:szCs w:val="24"/>
                <w:lang w:eastAsia="en-US"/>
              </w:rPr>
              <w:t xml:space="preserve">. </w:t>
            </w:r>
            <w:r w:rsidR="00E46122">
              <w:rPr>
                <w:sz w:val="22"/>
                <w:szCs w:val="22"/>
              </w:rPr>
              <w:t>С</w:t>
            </w:r>
            <w:r w:rsidR="00E46122" w:rsidRPr="00E46122">
              <w:rPr>
                <w:sz w:val="22"/>
                <w:szCs w:val="22"/>
              </w:rPr>
              <w:t>о</w:t>
            </w:r>
            <w:r w:rsidR="005B0129">
              <w:rPr>
                <w:sz w:val="22"/>
                <w:szCs w:val="22"/>
              </w:rPr>
              <w:t>о</w:t>
            </w:r>
            <w:bookmarkStart w:id="0" w:name="_GoBack"/>
            <w:bookmarkEnd w:id="0"/>
            <w:r w:rsidR="00E46122" w:rsidRPr="00E46122">
              <w:rPr>
                <w:sz w:val="22"/>
                <w:szCs w:val="22"/>
              </w:rPr>
              <w:t>тветствие требованиям технических регламентов, санитарно-эпидемиологическим требованиям осуществляется в рамках экспертизы проектной документации на  стадии проектирования</w:t>
            </w:r>
          </w:p>
          <w:p w:rsidR="00DB33F0" w:rsidRDefault="00DB33F0" w:rsidP="0099153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B33F0" w:rsidRPr="00DB33F0" w:rsidRDefault="00DB33F0" w:rsidP="00DB33F0"/>
          <w:p w:rsidR="00E46122" w:rsidRPr="00E46122" w:rsidRDefault="00E46122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</w:p>
          <w:p w:rsidR="00DB33F0" w:rsidRDefault="00DB33F0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DB33F0">
              <w:rPr>
                <w:rFonts w:eastAsia="Calibri"/>
                <w:lang w:eastAsia="en-US"/>
              </w:rPr>
              <w:t xml:space="preserve">ецелесообразно к учету, расчет количества </w:t>
            </w:r>
            <w:proofErr w:type="spellStart"/>
            <w:r w:rsidRPr="00DB33F0">
              <w:rPr>
                <w:rFonts w:eastAsia="Calibri"/>
                <w:lang w:eastAsia="en-US"/>
              </w:rPr>
              <w:t>машино</w:t>
            </w:r>
            <w:proofErr w:type="spellEnd"/>
            <w:r w:rsidRPr="00DB33F0">
              <w:rPr>
                <w:rFonts w:eastAsia="Calibri"/>
                <w:lang w:eastAsia="en-US"/>
              </w:rPr>
              <w:t xml:space="preserve">-мест выполнен в </w:t>
            </w:r>
            <w:r>
              <w:rPr>
                <w:rFonts w:eastAsia="Calibri"/>
                <w:lang w:eastAsia="en-US"/>
              </w:rPr>
              <w:t>соответствии с нормативами РНГП</w:t>
            </w:r>
          </w:p>
          <w:p w:rsidR="00DB33F0" w:rsidRDefault="00DB33F0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  <w:p w:rsidR="00A37637" w:rsidRDefault="00A37637" w:rsidP="00DB33F0">
            <w:pPr>
              <w:widowControl w:val="0"/>
              <w:autoSpaceDE w:val="0"/>
              <w:autoSpaceDN w:val="0"/>
              <w:jc w:val="center"/>
            </w:pPr>
          </w:p>
          <w:p w:rsidR="00DB33F0" w:rsidRDefault="00DB33F0" w:rsidP="007A1908">
            <w:pPr>
              <w:widowControl w:val="0"/>
              <w:autoSpaceDE w:val="0"/>
              <w:autoSpaceDN w:val="0"/>
              <w:jc w:val="both"/>
            </w:pPr>
            <w:r w:rsidRPr="00DB33F0">
              <w:lastRenderedPageBreak/>
              <w:t>Нецелесообразно к учету, положениями Градостроительного кодекса РФ, при наличии оснований в установленном порядке  допускается получение разрешение на отклонение от предельных параметров разрешенного строительства</w:t>
            </w:r>
            <w:r w:rsidR="00A37637" w:rsidRPr="00A37637">
              <w:t xml:space="preserve"> свыше 10%</w:t>
            </w:r>
          </w:p>
          <w:p w:rsidR="007A1908" w:rsidRPr="00DB33F0" w:rsidRDefault="007A1908" w:rsidP="007A1908">
            <w:pPr>
              <w:widowControl w:val="0"/>
              <w:autoSpaceDE w:val="0"/>
              <w:autoSpaceDN w:val="0"/>
              <w:jc w:val="both"/>
            </w:pPr>
          </w:p>
          <w:p w:rsidR="00DB33F0" w:rsidRPr="00116108" w:rsidRDefault="00A37637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16108">
              <w:rPr>
                <w:rFonts w:eastAsia="Calibri"/>
                <w:lang w:eastAsia="en-US"/>
              </w:rPr>
              <w:t>Целесообразно к учету, т.к. градостроительным регламентами минимальные отступы от объектов коммунальной инфраструктуры не установлены. Защитная зона для объектов «газовая котельная» устанавливается в зависимости от мощности котел</w:t>
            </w:r>
            <w:r w:rsidR="00F959B0">
              <w:rPr>
                <w:rFonts w:eastAsia="Calibri"/>
                <w:lang w:eastAsia="en-US"/>
              </w:rPr>
              <w:t>ьной, на этапах проектирования</w:t>
            </w:r>
          </w:p>
          <w:p w:rsidR="00DB33F0" w:rsidRDefault="00DB33F0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B33F0" w:rsidRPr="00DB33F0" w:rsidRDefault="00DB33F0" w:rsidP="00DB33F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  <w:p w:rsidR="007B5906" w:rsidRPr="00DB33F0" w:rsidRDefault="007B5906" w:rsidP="00DB33F0"/>
        </w:tc>
      </w:tr>
      <w:tr w:rsidR="00DB33F0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0" w:rsidRDefault="00DB33F0" w:rsidP="00BD2DF4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0" w:rsidRPr="00835F54" w:rsidRDefault="00DB33F0" w:rsidP="00BD2DF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0" w:rsidRDefault="00DB33F0" w:rsidP="00DB33F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A37637" w:rsidRDefault="00A37637" w:rsidP="00BA769E">
      <w:pPr>
        <w:jc w:val="both"/>
        <w:rPr>
          <w:sz w:val="22"/>
          <w:szCs w:val="22"/>
        </w:rPr>
      </w:pPr>
    </w:p>
    <w:p w:rsidR="00EE0A3E" w:rsidRDefault="00EE0A3E" w:rsidP="00BA769E">
      <w:pPr>
        <w:jc w:val="both"/>
        <w:rPr>
          <w:sz w:val="22"/>
          <w:szCs w:val="22"/>
        </w:rPr>
      </w:pPr>
    </w:p>
    <w:p w:rsidR="000A74F6" w:rsidRPr="00D45DDB" w:rsidRDefault="000A74F6" w:rsidP="000A74F6">
      <w:pPr>
        <w:contextualSpacing/>
        <w:jc w:val="both"/>
      </w:pPr>
      <w:r w:rsidRPr="00D45DDB">
        <w:t xml:space="preserve">Председатель комиссии </w:t>
      </w:r>
    </w:p>
    <w:p w:rsidR="000A74F6" w:rsidRPr="00D45DDB" w:rsidRDefault="000A74F6" w:rsidP="000A74F6">
      <w:pPr>
        <w:contextualSpacing/>
        <w:jc w:val="both"/>
      </w:pPr>
      <w:r w:rsidRPr="00D45DDB">
        <w:t xml:space="preserve">по землепользованию и застройке </w:t>
      </w:r>
    </w:p>
    <w:p w:rsidR="000A74F6" w:rsidRPr="00D45DDB" w:rsidRDefault="000A74F6" w:rsidP="000A74F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Д.Е. </w:t>
      </w:r>
      <w:proofErr w:type="gramStart"/>
      <w:r>
        <w:t>Гладких</w:t>
      </w:r>
      <w:proofErr w:type="gramEnd"/>
    </w:p>
    <w:p w:rsidR="000A74F6" w:rsidRPr="00D45DDB" w:rsidRDefault="000A74F6" w:rsidP="000A74F6">
      <w:pPr>
        <w:jc w:val="both"/>
      </w:pPr>
    </w:p>
    <w:p w:rsidR="000A74F6" w:rsidRPr="00D45DDB" w:rsidRDefault="000A74F6" w:rsidP="000A74F6">
      <w:pPr>
        <w:contextualSpacing/>
        <w:jc w:val="both"/>
      </w:pPr>
      <w:r w:rsidRPr="00D45DDB">
        <w:t xml:space="preserve">Заместитель председателя комиссии </w:t>
      </w:r>
    </w:p>
    <w:p w:rsidR="000A74F6" w:rsidRPr="00D45DDB" w:rsidRDefault="000A74F6" w:rsidP="000A74F6">
      <w:pPr>
        <w:contextualSpacing/>
        <w:jc w:val="both"/>
      </w:pPr>
      <w:r w:rsidRPr="00D45DDB">
        <w:t xml:space="preserve">по землепользованию и застройке </w:t>
      </w:r>
    </w:p>
    <w:p w:rsidR="000A74F6" w:rsidRPr="00D45DDB" w:rsidRDefault="000A74F6" w:rsidP="000A74F6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 w:rsidR="00116108">
        <w:t xml:space="preserve">                   </w:t>
      </w:r>
      <w:r w:rsidRPr="00D45DDB">
        <w:t>М.Ш. Солтанов</w:t>
      </w:r>
    </w:p>
    <w:p w:rsidR="000A74F6" w:rsidRPr="00D45DDB" w:rsidRDefault="000A74F6" w:rsidP="000A74F6">
      <w:pPr>
        <w:contextualSpacing/>
        <w:jc w:val="both"/>
      </w:pPr>
    </w:p>
    <w:p w:rsidR="000A74F6" w:rsidRPr="00D45DDB" w:rsidRDefault="000A74F6" w:rsidP="000A74F6">
      <w:pPr>
        <w:contextualSpacing/>
        <w:jc w:val="both"/>
      </w:pPr>
      <w:r w:rsidRPr="00D45DDB">
        <w:t xml:space="preserve">Секретарь комиссии </w:t>
      </w:r>
    </w:p>
    <w:p w:rsidR="000A74F6" w:rsidRPr="00D45DDB" w:rsidRDefault="000A74F6" w:rsidP="000A74F6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</w:p>
    <w:p w:rsidR="00E46122" w:rsidRDefault="000A74F6" w:rsidP="000A74F6">
      <w:pPr>
        <w:contextualSpacing/>
        <w:jc w:val="both"/>
      </w:pPr>
      <w:r w:rsidRPr="00D45DDB">
        <w:t xml:space="preserve">городского округа город Воронеж                                                  </w:t>
      </w:r>
      <w:r w:rsidR="00116108">
        <w:t xml:space="preserve">                   </w:t>
      </w:r>
      <w:r w:rsidR="005B0129">
        <w:t>С.Н. Фатеев</w:t>
      </w:r>
    </w:p>
    <w:p w:rsidR="00E46122" w:rsidRDefault="00E46122" w:rsidP="000A74F6">
      <w:pPr>
        <w:contextualSpacing/>
        <w:jc w:val="both"/>
      </w:pPr>
    </w:p>
    <w:p w:rsidR="00862CA8" w:rsidRPr="009B2FB9" w:rsidRDefault="005B0129" w:rsidP="005B0129">
      <w:pPr>
        <w:pStyle w:val="ConsPlusNormal"/>
        <w:jc w:val="center"/>
        <w:rPr>
          <w:sz w:val="26"/>
          <w:szCs w:val="26"/>
        </w:rPr>
      </w:pPr>
      <w:r>
        <w:t xml:space="preserve">   </w:t>
      </w:r>
    </w:p>
    <w:sectPr w:rsidR="00862CA8" w:rsidRPr="009B2FB9" w:rsidSect="007A1908">
      <w:headerReference w:type="default" r:id="rId8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1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77C2E"/>
    <w:multiLevelType w:val="hybridMultilevel"/>
    <w:tmpl w:val="7ECC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2F83"/>
    <w:rsid w:val="000A6528"/>
    <w:rsid w:val="000A723A"/>
    <w:rsid w:val="000A74F6"/>
    <w:rsid w:val="000A7E82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108"/>
    <w:rsid w:val="00116A22"/>
    <w:rsid w:val="00121AB6"/>
    <w:rsid w:val="0012685E"/>
    <w:rsid w:val="00127BA2"/>
    <w:rsid w:val="00131B7B"/>
    <w:rsid w:val="001515AD"/>
    <w:rsid w:val="001572B5"/>
    <w:rsid w:val="00164249"/>
    <w:rsid w:val="00164822"/>
    <w:rsid w:val="00173A6F"/>
    <w:rsid w:val="00175197"/>
    <w:rsid w:val="00182EE7"/>
    <w:rsid w:val="0019023B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2F1BB3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E563D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2BB3"/>
    <w:rsid w:val="005843DF"/>
    <w:rsid w:val="00591D9D"/>
    <w:rsid w:val="00592844"/>
    <w:rsid w:val="00593FD9"/>
    <w:rsid w:val="0059504A"/>
    <w:rsid w:val="0059623F"/>
    <w:rsid w:val="005A2F63"/>
    <w:rsid w:val="005B0129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45FA4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1908"/>
    <w:rsid w:val="007A4720"/>
    <w:rsid w:val="007B489F"/>
    <w:rsid w:val="007B5906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35F54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53D"/>
    <w:rsid w:val="009B11B6"/>
    <w:rsid w:val="009B2FB9"/>
    <w:rsid w:val="009C099B"/>
    <w:rsid w:val="009C59F4"/>
    <w:rsid w:val="009C6924"/>
    <w:rsid w:val="009D2D79"/>
    <w:rsid w:val="009D7457"/>
    <w:rsid w:val="009E1969"/>
    <w:rsid w:val="009E41F6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0C1"/>
    <w:rsid w:val="00A20DCA"/>
    <w:rsid w:val="00A238BB"/>
    <w:rsid w:val="00A24B6A"/>
    <w:rsid w:val="00A26FC1"/>
    <w:rsid w:val="00A32419"/>
    <w:rsid w:val="00A3494B"/>
    <w:rsid w:val="00A37637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A62F5"/>
    <w:rsid w:val="00AB3AE3"/>
    <w:rsid w:val="00AB3D2B"/>
    <w:rsid w:val="00AC29DC"/>
    <w:rsid w:val="00AC33C3"/>
    <w:rsid w:val="00AD1A10"/>
    <w:rsid w:val="00AE2354"/>
    <w:rsid w:val="00AE5A15"/>
    <w:rsid w:val="00AF24F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2DF4"/>
    <w:rsid w:val="00BD5AE9"/>
    <w:rsid w:val="00BF5497"/>
    <w:rsid w:val="00BF5E31"/>
    <w:rsid w:val="00C02FFA"/>
    <w:rsid w:val="00C04381"/>
    <w:rsid w:val="00C1577D"/>
    <w:rsid w:val="00C17838"/>
    <w:rsid w:val="00C224ED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D6019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602B"/>
    <w:rsid w:val="00D769FB"/>
    <w:rsid w:val="00D87448"/>
    <w:rsid w:val="00D94235"/>
    <w:rsid w:val="00D94D4E"/>
    <w:rsid w:val="00DA078A"/>
    <w:rsid w:val="00DA1629"/>
    <w:rsid w:val="00DB33F0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6122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0A3E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75A"/>
    <w:rsid w:val="00F651D2"/>
    <w:rsid w:val="00F67098"/>
    <w:rsid w:val="00F67C25"/>
    <w:rsid w:val="00F70FB5"/>
    <w:rsid w:val="00F77A9B"/>
    <w:rsid w:val="00F939BD"/>
    <w:rsid w:val="00F9587F"/>
    <w:rsid w:val="00F959B0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22</cp:revision>
  <cp:lastPrinted>2023-03-27T08:32:00Z</cp:lastPrinted>
  <dcterms:created xsi:type="dcterms:W3CDTF">2023-05-17T13:55:00Z</dcterms:created>
  <dcterms:modified xsi:type="dcterms:W3CDTF">2023-06-15T11:52:00Z</dcterms:modified>
</cp:coreProperties>
</file>